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tbl>
      <w:tblPr>
        <w:tblW w:w="906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182"/>
        <w:gridCol w:w="6879"/>
      </w:tblGrid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Course code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CC3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Type and description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ECTS credit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Course name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bookmarkStart w:id="2" w:name="__DdeLink__239_1824142632"/>
            <w:bookmarkEnd w:id="2"/>
            <w:r>
              <w:rPr>
                <w:rFonts w:ascii="Times New Roman" w:hAnsi="Times New Roman"/>
                <w:b/>
                <w:sz w:val="18"/>
                <w:szCs w:val="18"/>
              </w:rPr>
              <w:t>Stochastic processes I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Course name in Polish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Procesy stochastyczne I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Language of instruction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Course level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PRK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Course coordinator 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Lesław Gajek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Course instructors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2065" w:hRule="atLeast"/>
        </w:trPr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  <w:t>Delivery methods and course duration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tbl>
            <w:tblPr>
              <w:tblW w:w="6647" w:type="dxa"/>
              <w:jc w:val="left"/>
              <w:tblInd w:w="0" w:type="dxa"/>
              <w:tblBorders>
                <w:top w:val="single" w:sz="6" w:space="0" w:color="666666"/>
                <w:left w:val="single" w:sz="6" w:space="0" w:color="666666"/>
              </w:tblBorders>
              <w:tblCellMar>
                <w:top w:w="30" w:type="dxa"/>
                <w:left w:w="22" w:type="dxa"/>
                <w:bottom w:w="30" w:type="dxa"/>
                <w:right w:w="30" w:type="dxa"/>
              </w:tblCellMar>
              <w:tblLook w:firstRow="1" w:noVBand="0" w:lastRow="0" w:firstColumn="1" w:lastColumn="0" w:noHBand="0" w:val="00a0"/>
            </w:tblPr>
            <w:tblGrid>
              <w:gridCol w:w="947"/>
              <w:gridCol w:w="656"/>
              <w:gridCol w:w="716"/>
              <w:gridCol w:w="851"/>
              <w:gridCol w:w="639"/>
              <w:gridCol w:w="706"/>
              <w:gridCol w:w="591"/>
              <w:gridCol w:w="1540"/>
            </w:tblGrid>
            <w:tr>
              <w:trPr>
                <w:tblHeader w:val="true"/>
              </w:trPr>
              <w:tc>
                <w:tcPr>
                  <w:tcW w:w="947" w:type="dxa"/>
                  <w:tcBorders>
                    <w:top w:val="single" w:sz="6" w:space="0" w:color="666666"/>
                    <w:left w:val="single" w:sz="6" w:space="0" w:color="666666"/>
                  </w:tcBorders>
                  <w:shd w:color="auto" w:fill="CCCCCC" w:val="clear"/>
                  <w:tcMar>
                    <w:left w:w="22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b/>
                      <w:b/>
                      <w:bCs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656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b/>
                      <w:b/>
                      <w:bCs/>
                      <w:color w:val="000000"/>
                      <w:sz w:val="14"/>
                      <w:szCs w:val="18"/>
                      <w:lang w:val="pl-PL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Lecture</w:t>
                  </w:r>
                </w:p>
              </w:tc>
              <w:tc>
                <w:tcPr>
                  <w:tcW w:w="716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Tutorials</w:t>
                  </w:r>
                </w:p>
              </w:tc>
              <w:tc>
                <w:tcPr>
                  <w:tcW w:w="851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Laboratory</w:t>
                  </w:r>
                </w:p>
              </w:tc>
              <w:tc>
                <w:tcPr>
                  <w:tcW w:w="639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Project</w:t>
                  </w:r>
                </w:p>
              </w:tc>
              <w:tc>
                <w:tcPr>
                  <w:tcW w:w="706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Seminar</w:t>
                  </w:r>
                </w:p>
              </w:tc>
              <w:tc>
                <w:tcPr>
                  <w:tcW w:w="591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Other</w:t>
                  </w:r>
                </w:p>
              </w:tc>
              <w:tc>
                <w:tcPr>
                  <w:tcW w:w="1540" w:type="dxa"/>
                  <w:tcBorders>
                    <w:top w:val="single" w:sz="6" w:space="0" w:color="666666"/>
                    <w:right w:val="single" w:sz="6" w:space="0" w:color="666666"/>
                    <w:insideV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Total of teaching hours during semester</w:t>
                  </w:r>
                </w:p>
              </w:tc>
            </w:tr>
            <w:tr>
              <w:trPr/>
              <w:tc>
                <w:tcPr>
                  <w:tcW w:w="947" w:type="dxa"/>
                  <w:tcBorders>
                    <w:left w:val="single" w:sz="6" w:space="0" w:color="666666"/>
                  </w:tcBorders>
                  <w:shd w:color="auto" w:fill="EEEEEE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Contact hours</w:t>
                  </w:r>
                </w:p>
              </w:tc>
              <w:tc>
                <w:tcPr>
                  <w:tcW w:w="656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15</w:t>
                  </w:r>
                </w:p>
              </w:tc>
              <w:tc>
                <w:tcPr>
                  <w:tcW w:w="716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0</w:t>
                  </w:r>
                </w:p>
              </w:tc>
              <w:tc>
                <w:tcPr>
                  <w:tcW w:w="851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0</w:t>
                  </w:r>
                </w:p>
              </w:tc>
              <w:tc>
                <w:tcPr>
                  <w:tcW w:w="639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0</w:t>
                  </w:r>
                </w:p>
              </w:tc>
              <w:tc>
                <w:tcPr>
                  <w:tcW w:w="706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0</w:t>
                  </w:r>
                </w:p>
              </w:tc>
              <w:tc>
                <w:tcPr>
                  <w:tcW w:w="591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right w:val="single" w:sz="6" w:space="0" w:color="666666"/>
                    <w:insideV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15</w:t>
                  </w:r>
                </w:p>
              </w:tc>
            </w:tr>
            <w:tr>
              <w:trPr/>
              <w:tc>
                <w:tcPr>
                  <w:tcW w:w="947" w:type="dxa"/>
                  <w:tcBorders>
                    <w:left w:val="single" w:sz="6" w:space="0" w:color="666666"/>
                  </w:tcBorders>
                  <w:shd w:fill="auto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E-learning</w:t>
                  </w:r>
                </w:p>
              </w:tc>
              <w:tc>
                <w:tcPr>
                  <w:tcW w:w="656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716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851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639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706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591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/>
                      <w:sz w:val="14"/>
                      <w:szCs w:val="18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1540" w:type="dxa"/>
                  <w:tcBorders>
                    <w:right w:val="single" w:sz="6" w:space="0" w:color="666666"/>
                    <w:insideV w:val="single" w:sz="6" w:space="0" w:color="666666"/>
                  </w:tcBorders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</w:tr>
            <w:tr>
              <w:trPr/>
              <w:tc>
                <w:tcPr>
                  <w:tcW w:w="947" w:type="dxa"/>
                  <w:tcBorders>
                    <w:left w:val="single" w:sz="6" w:space="0" w:color="666666"/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8"/>
                      <w:shd w:fill="EEEEEE" w:val="clear"/>
                    </w:rPr>
                    <w:t>Assessment criteria (weightage)</w:t>
                  </w:r>
                </w:p>
              </w:tc>
              <w:tc>
                <w:tcPr>
                  <w:tcW w:w="656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1,00</w:t>
                  </w:r>
                </w:p>
              </w:tc>
              <w:tc>
                <w:tcPr>
                  <w:tcW w:w="716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851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639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706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591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  <w:t>0,00</w:t>
                  </w:r>
                </w:p>
              </w:tc>
              <w:tc>
                <w:tcPr>
                  <w:tcW w:w="1540" w:type="dxa"/>
                  <w:tcBorders>
                    <w:bottom w:val="single" w:sz="6" w:space="0" w:color="666666"/>
                    <w:right w:val="single" w:sz="6" w:space="0" w:color="666666"/>
                    <w:insideH w:val="single" w:sz="6" w:space="0" w:color="666666"/>
                    <w:insideV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Course objective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The aim of the course is: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 enable the acquisition of knowledge and skills in stochastic processes and time series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 enable the acquisition of knowledge of elementary properties/theorems concerning  stochastic processes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to enable the acquisition of elementary knowledge of applications of stochastic processes in other sciences 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Learning outcomes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After completing the course  students can:</w:t>
            </w:r>
          </w:p>
          <w:p>
            <w:pPr>
              <w:pStyle w:val="Normal"/>
              <w:numPr>
                <w:ilvl w:val="0"/>
                <w:numId w:val="2"/>
              </w:num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formulate the definition/properties of the conditional expectation with respect to a sigma-field – effects W1, U1, U2</w:t>
            </w:r>
          </w:p>
          <w:p>
            <w:pPr>
              <w:pStyle w:val="Normal"/>
              <w:numPr>
                <w:ilvl w:val="0"/>
                <w:numId w:val="2"/>
              </w:num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give definitions/properties of basic stochastic processes/time series, describe their types and give their probabilistic properties – effects W1, U2, K3</w:t>
            </w:r>
          </w:p>
          <w:p>
            <w:pPr>
              <w:pStyle w:val="Normal"/>
              <w:numPr>
                <w:ilvl w:val="0"/>
                <w:numId w:val="2"/>
              </w:num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apply the above knowledge to analyse mathematical models – effects U1, K1-K3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  <w:t>Assessment methods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Learning outcomes 1—3 (effects W1, U1, U2, K1 – K3): oral exam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Prerequisites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The student has the knowledge and skills in the basics of probability,  measure and integral theory.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  <w:t>Course content with delivery methods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LECTURE   </w:t>
            </w:r>
          </w:p>
          <w:p>
            <w:pPr>
              <w:pStyle w:val="Normal"/>
              <w:numPr>
                <w:ilvl w:val="0"/>
                <w:numId w:val="3"/>
              </w:num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Definition and properties of the conditional expectation with respect to a sigma-field. </w:t>
            </w:r>
          </w:p>
          <w:p>
            <w:pPr>
              <w:pStyle w:val="Normal"/>
              <w:numPr>
                <w:ilvl w:val="0"/>
                <w:numId w:val="3"/>
              </w:num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Definition of a stochastic process. The Kolmogorov Existence Theorem. Time series. </w:t>
            </w:r>
          </w:p>
          <w:p>
            <w:pPr>
              <w:pStyle w:val="Normal"/>
              <w:numPr>
                <w:ilvl w:val="0"/>
                <w:numId w:val="3"/>
              </w:num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Basic characteristics of stochastic processes. Stationary processes. The Poisson process. The Wiener process. </w:t>
            </w:r>
          </w:p>
          <w:p>
            <w:pPr>
              <w:pStyle w:val="Normal"/>
              <w:numPr>
                <w:ilvl w:val="0"/>
                <w:numId w:val="3"/>
              </w:num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Stopping times. Martingales, submartingales, supermartingales. Doob's optional stopping theorem. Wald's identities. Doob's decomposition theorem. 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Basic reference materials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PlainText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1. Kallenberg, O. (2002)  Foundations of Modern Probability, 2nd ed. Springer. </w:t>
            </w:r>
          </w:p>
          <w:p>
            <w:pPr>
              <w:pStyle w:val="PlainText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2. Resnick S.I. (2013). Adventures in Stochastic Processes. Springer </w:t>
            </w:r>
          </w:p>
          <w:p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3. Williams D. (2019) Probability with Martingales. </w:t>
            </w:r>
            <w:r>
              <w:rPr>
                <w:rFonts w:ascii="Times New Roman" w:hAnsi="Times New Roman"/>
                <w:sz w:val="18"/>
                <w:szCs w:val="18"/>
              </w:rPr>
              <w:t>2nd ed.  Cambridge University Press</w:t>
            </w:r>
          </w:p>
          <w:p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Other reference materials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PlainText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4. Rolski T., Schmidli H., Schmidt V., Jozef L. Teugels J.L. (1999) Stochastic Processes for Insurance and Finance John Wiley and Sons</w:t>
            </w:r>
          </w:p>
          <w:p>
            <w:pPr>
              <w:pStyle w:val="PlainText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Average student workload outside classroom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10h</w:t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Comments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Last update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6632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wykytekstZnak" w:customStyle="1">
    <w:name w:val="Zwykły tekst Znak"/>
    <w:link w:val="Zwykytekst"/>
    <w:uiPriority w:val="99"/>
    <w:qFormat/>
    <w:rsid w:val="00cf260e"/>
    <w:rPr>
      <w:szCs w:val="21"/>
      <w:lang w:eastAsia="en-US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c64cef"/>
    <w:pPr>
      <w:spacing w:before="0" w:after="200"/>
      <w:ind w:left="720" w:hanging="0"/>
      <w:contextualSpacing/>
    </w:pPr>
    <w:rPr/>
  </w:style>
  <w:style w:type="paragraph" w:styleId="PlainText">
    <w:name w:val="Plain Text"/>
    <w:basedOn w:val="Normal"/>
    <w:link w:val="ZwykytekstZnak"/>
    <w:uiPriority w:val="99"/>
    <w:unhideWhenUsed/>
    <w:qFormat/>
    <w:rsid w:val="00cf260e"/>
    <w:pPr>
      <w:spacing w:lineRule="auto" w:line="240" w:before="0" w:after="0"/>
    </w:pPr>
    <w:rPr>
      <w:szCs w:val="21"/>
      <w:lang w:val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d6632e"/>
    <w:rPr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587A4C14-B6D6-4A2E-BA8E-01521FB240B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LibreOffice/5.3.0.3$Windows_x86 LibreOffice_project/7074905676c47b82bbcfbea1aeefc84afe1c50e1</Application>
  <Pages>1</Pages>
  <Words>342</Words>
  <Characters>2059</Characters>
  <CharactersWithSpaces>2339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2019-04-15T11:05:00Z</dcterms:created>
  <dc:creator>pc</dc:creator>
  <dc:description/>
  <dc:language>pl-PL</dc:language>
  <cp:lastModifiedBy>Małgorzata Kupczyńska</cp:lastModifiedBy>
  <dcterms:modified xsi:type="dcterms:W3CDTF">2019-05-24T15:27:00Z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