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2"/>
        <w:gridCol w:w="6909"/>
      </w:tblGrid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l-PL"/>
              </w:rPr>
              <w:t>CC6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en-US"/>
              </w:rPr>
              <w:t>CC6 - core curriculum for food technology and nutrition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>ECTS credit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l-PL"/>
              </w:rPr>
              <w:t>1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en-US"/>
              </w:rPr>
              <w:t>Biocatalysis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l-PL"/>
              </w:rPr>
              <w:t>Biokataliza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l-PL"/>
              </w:rPr>
              <w:t>English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>Course level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l-PL"/>
              </w:rPr>
              <w:t>8 PRK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 xml:space="preserve">Course coordinator 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l-PL"/>
              </w:rPr>
              <w:t>Dr hab. inż. Aneta Białkowska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>Course instructors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en-GB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Delivery methods and course duration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tbl>
            <w:tblPr>
              <w:tblW w:w="667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55"/>
              <w:gridCol w:w="760"/>
              <w:gridCol w:w="797"/>
              <w:gridCol w:w="927"/>
              <w:gridCol w:w="758"/>
              <w:gridCol w:w="825"/>
              <w:gridCol w:w="741"/>
              <w:gridCol w:w="814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en-GB"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9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9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75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2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74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814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b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79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9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5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2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4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Calibri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100,00</w:t>
                  </w:r>
                </w:p>
              </w:tc>
              <w:tc>
                <w:tcPr>
                  <w:tcW w:w="79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814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>Course objective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 xml:space="preserve">The aim of the course is to familiarize students with the assumptions of applied biocatalysis, including: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 xml:space="preserve">modern methods of obtaining unique enzymes through highly efficient functional screening and sequential genomic and metagenomic libraries;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 xml:space="preserve">bioinformatic tools and molecular biology techniques used for the engineering of enzymatic proteins for selected features, especially useful for specific industrial applications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with the promiscuity of enzymes and engineering the environment of their reaction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the design of 'unnatural' enzymes and their use in the bio-processes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appropriate selection of enzymes, both native and improved for their use in specific biotechnologies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>Learning outcomes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After completing the course, a PhD student is able to: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1. describe the methods of functional and sequential screening of genomic and metagenomic libraries in the search for specific enzymatic activities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 xml:space="preserve">2. describe bioinformatic tools and molecular biology techniques used for the engineering of enzymatic proteins for selected features, especially useful for specific industrial applications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3. define of enzyme promiscuity and give some examples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4. describe of reaction engineering for high reaction rate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5. describe of methods used for design unnatural proteins including non-proteinogenic amino acids and give some examples their application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6. argue the role of molecular biotechnology in biocatalysis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Learning outcomes 1-6. Credits in writing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>Prerequisites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Knowledge of chemistry, biochemistry, enzymology and molecular biology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Course content with delivery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1. Screening of unique enzymes. Functional and sequential screening of genomes and metagenoms from conventional and extreme environments.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 xml:space="preserve">2. Protein engineering. Sequence-structure relationship and function of enzymatic proteins. Mutagenesis rational design and directed evolution of enzymes.  High-performance screening techniques based on the physical binding of the genotype to the phenotype.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3. Synthetic biology. Design of de novo enzymes based on known scaffolds in order to obtain catalytic proteins with new functions unknown so far.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4. Catalytic promiscuity of enzymes. Selection of enzymes with wide substrate specificity and their use in various reactions. Selection of reaction conditions, including reaction environment (water or unconventional environments: organic solvents, supercritical liquids, two-phase systems, gas environment, ionic liquids).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5. Potential of native and recombinant enzymes in various industrial processes and services.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>Basic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 xml:space="preserve">1. Current developments in biotechnology and bioengineering (2017) Ed. Larroche Ch, Sanroman MA, Du G, Pandey 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2. Applied biocatalysis: from fundamental science to industrial application (2016). Ed. Hilterhaus L, Liese A, Kettling U, Antranikian G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3. Biocatalysis – a practical approach (2016). Ed. de Gonzalo G, Lavandera I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>Other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en-GB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>Average student workload outside classroom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en-GB"/>
              </w:rPr>
              <w:t>15 h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en-GB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val="en-GB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lidtranslation" w:customStyle="1">
    <w:name w:val="tlid-translation"/>
    <w:basedOn w:val="DefaultParagraphFont"/>
    <w:qFormat/>
    <w:rsid w:val="00257ca3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7ca3"/>
    <w:pPr>
      <w:widowControl w:val="false"/>
      <w:spacing w:lineRule="auto" w:line="240" w:before="0" w:after="0"/>
      <w:ind w:left="720" w:hanging="0"/>
      <w:contextualSpacing/>
    </w:pPr>
    <w:rPr>
      <w:rFonts w:ascii="Times New Roman" w:hAnsi="Times New Roman" w:eastAsia="" w:cs="Times New Roman" w:eastAsiaTheme="minorEastAsia"/>
      <w:sz w:val="20"/>
      <w:szCs w:val="20"/>
      <w:lang w:eastAsia="pl-P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7995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5B7E11C3-705F-461D-A296-B02A5F952A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LibreOffice/5.3.0.3$Windows_x86 LibreOffice_project/7074905676c47b82bbcfbea1aeefc84afe1c50e1</Application>
  <Pages>1</Pages>
  <Words>491</Words>
  <Characters>3030</Characters>
  <CharactersWithSpaces>3457</CharactersWithSpaces>
  <Paragraphs>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2019-04-13T12:53:00Z</dcterms:created>
  <dc:creator>ARBGB</dc:creator>
  <dc:description/>
  <dc:language>pl-PL</dc:language>
  <cp:lastModifiedBy>Małgorzata Kupczyńska</cp:lastModifiedBy>
  <dcterms:modified xsi:type="dcterms:W3CDTF">2019-05-27T09:29:00Z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