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81"/>
        <w:tblW w:w="0" w:type="auto"/>
        <w:tblLook w:val="04A0" w:firstRow="1" w:lastRow="0" w:firstColumn="1" w:lastColumn="0" w:noHBand="0" w:noVBand="1"/>
      </w:tblPr>
      <w:tblGrid>
        <w:gridCol w:w="2227"/>
        <w:gridCol w:w="7061"/>
      </w:tblGrid>
      <w:tr w:rsidR="00D75B0F" w:rsidRPr="00D75B0F" w:rsidTr="00E7798D">
        <w:tc>
          <w:tcPr>
            <w:tcW w:w="2235" w:type="dxa"/>
            <w:shd w:val="clear" w:color="auto" w:fill="92D050"/>
          </w:tcPr>
          <w:p w:rsidR="00D75B0F" w:rsidRPr="00D75B0F" w:rsidRDefault="00D75B0F" w:rsidP="00D75B0F">
            <w:pPr>
              <w:jc w:val="both"/>
              <w:rPr>
                <w:rFonts w:ascii="Arial Narrow" w:hAnsi="Arial Narrow"/>
                <w:b/>
                <w:sz w:val="18"/>
                <w:szCs w:val="18"/>
              </w:rPr>
            </w:pPr>
            <w:r w:rsidRPr="00D75B0F">
              <w:rPr>
                <w:rFonts w:ascii="Arial Narrow" w:hAnsi="Arial Narrow"/>
                <w:b/>
                <w:sz w:val="18"/>
                <w:szCs w:val="18"/>
              </w:rPr>
              <w:t>Type and description</w:t>
            </w:r>
          </w:p>
        </w:tc>
        <w:tc>
          <w:tcPr>
            <w:tcW w:w="7053" w:type="dxa"/>
          </w:tcPr>
          <w:p w:rsidR="00D75B0F" w:rsidRPr="00D75B0F" w:rsidRDefault="00D75B0F" w:rsidP="00D75B0F">
            <w:pPr>
              <w:jc w:val="both"/>
              <w:rPr>
                <w:rFonts w:ascii="Arial Narrow" w:hAnsi="Arial Narrow"/>
                <w:sz w:val="18"/>
                <w:szCs w:val="18"/>
              </w:rPr>
            </w:pPr>
            <w:r w:rsidRPr="00D75B0F">
              <w:rPr>
                <w:rFonts w:ascii="Arial Narrow" w:hAnsi="Arial Narrow"/>
                <w:b/>
                <w:sz w:val="18"/>
                <w:szCs w:val="18"/>
              </w:rPr>
              <w:t>VP</w:t>
            </w:r>
            <w:r w:rsidRPr="00D75B0F">
              <w:rPr>
                <w:rFonts w:ascii="Arial Narrow" w:hAnsi="Arial Narrow"/>
                <w:sz w:val="18"/>
                <w:szCs w:val="18"/>
              </w:rPr>
              <w:t xml:space="preserve"> – Visiting Professor </w:t>
            </w:r>
          </w:p>
        </w:tc>
      </w:tr>
      <w:tr w:rsidR="00D75B0F" w:rsidRPr="00D75B0F" w:rsidTr="00E7798D">
        <w:tc>
          <w:tcPr>
            <w:tcW w:w="2235" w:type="dxa"/>
            <w:shd w:val="clear" w:color="auto" w:fill="92D050"/>
          </w:tcPr>
          <w:p w:rsidR="00D75B0F" w:rsidRPr="00D75B0F" w:rsidRDefault="00D75B0F" w:rsidP="00D75B0F">
            <w:pPr>
              <w:jc w:val="both"/>
              <w:rPr>
                <w:rFonts w:ascii="Arial Narrow" w:hAnsi="Arial Narrow"/>
                <w:b/>
                <w:sz w:val="18"/>
                <w:szCs w:val="18"/>
              </w:rPr>
            </w:pPr>
            <w:r w:rsidRPr="00D75B0F">
              <w:rPr>
                <w:rFonts w:ascii="Arial Narrow" w:hAnsi="Arial Narrow"/>
                <w:b/>
                <w:sz w:val="18"/>
                <w:szCs w:val="18"/>
              </w:rPr>
              <w:t>Course name</w:t>
            </w:r>
          </w:p>
        </w:tc>
        <w:tc>
          <w:tcPr>
            <w:tcW w:w="7053" w:type="dxa"/>
          </w:tcPr>
          <w:p w:rsidR="00D75B0F" w:rsidRPr="00D75B0F" w:rsidRDefault="00D75B0F" w:rsidP="00D75B0F">
            <w:pPr>
              <w:jc w:val="both"/>
              <w:rPr>
                <w:rFonts w:ascii="Arial Narrow" w:hAnsi="Arial Narrow"/>
                <w:b/>
                <w:sz w:val="18"/>
                <w:szCs w:val="18"/>
                <w:lang w:val="en-US"/>
              </w:rPr>
            </w:pPr>
            <w:r w:rsidRPr="00D75B0F">
              <w:rPr>
                <w:rFonts w:ascii="Arial Narrow" w:hAnsi="Arial Narrow"/>
                <w:b/>
                <w:sz w:val="18"/>
                <w:szCs w:val="18"/>
                <w:lang w:val="en-US"/>
              </w:rPr>
              <w:t>Organic Electronic Materials - Creating Performance by Advanced Synthesis</w:t>
            </w:r>
          </w:p>
        </w:tc>
      </w:tr>
      <w:tr w:rsidR="00D75B0F" w:rsidRPr="00D75B0F" w:rsidTr="00E7798D">
        <w:tc>
          <w:tcPr>
            <w:tcW w:w="2235" w:type="dxa"/>
            <w:shd w:val="clear" w:color="auto" w:fill="92D050"/>
          </w:tcPr>
          <w:p w:rsidR="00D75B0F" w:rsidRPr="00D75B0F" w:rsidRDefault="00D75B0F" w:rsidP="00D75B0F">
            <w:pPr>
              <w:jc w:val="both"/>
              <w:rPr>
                <w:rFonts w:ascii="Arial Narrow" w:hAnsi="Arial Narrow"/>
                <w:b/>
                <w:sz w:val="18"/>
                <w:szCs w:val="18"/>
              </w:rPr>
            </w:pPr>
            <w:r w:rsidRPr="00D75B0F">
              <w:rPr>
                <w:rFonts w:ascii="Arial Narrow" w:hAnsi="Arial Narrow"/>
                <w:b/>
                <w:sz w:val="18"/>
                <w:szCs w:val="18"/>
              </w:rPr>
              <w:t>Course name in Polish</w:t>
            </w:r>
          </w:p>
        </w:tc>
        <w:tc>
          <w:tcPr>
            <w:tcW w:w="7053" w:type="dxa"/>
          </w:tcPr>
          <w:p w:rsidR="00D75B0F" w:rsidRPr="00D75B0F" w:rsidRDefault="00D75B0F" w:rsidP="00D75B0F">
            <w:pPr>
              <w:jc w:val="both"/>
              <w:rPr>
                <w:rFonts w:ascii="Arial Narrow" w:hAnsi="Arial Narrow"/>
                <w:sz w:val="18"/>
                <w:szCs w:val="18"/>
                <w:lang w:val="pl-PL"/>
              </w:rPr>
            </w:pPr>
            <w:r w:rsidRPr="00D75B0F">
              <w:rPr>
                <w:rFonts w:ascii="Arial Narrow" w:hAnsi="Arial Narrow"/>
                <w:sz w:val="18"/>
                <w:szCs w:val="18"/>
                <w:lang w:val="pl-PL"/>
              </w:rPr>
              <w:t>Materiały dla elektroniki organicznej –  zaawansowane metody syntezy materiałów o pożądanych właściwościach</w:t>
            </w:r>
          </w:p>
        </w:tc>
      </w:tr>
      <w:tr w:rsidR="00D75B0F" w:rsidRPr="00D75B0F" w:rsidTr="00E7798D">
        <w:tc>
          <w:tcPr>
            <w:tcW w:w="2235" w:type="dxa"/>
            <w:shd w:val="clear" w:color="auto" w:fill="92D050"/>
          </w:tcPr>
          <w:p w:rsidR="00D75B0F" w:rsidRPr="00D75B0F" w:rsidRDefault="00D75B0F" w:rsidP="00D75B0F">
            <w:pPr>
              <w:jc w:val="both"/>
              <w:rPr>
                <w:rFonts w:ascii="Arial Narrow" w:hAnsi="Arial Narrow"/>
                <w:b/>
                <w:sz w:val="18"/>
                <w:szCs w:val="18"/>
              </w:rPr>
            </w:pPr>
            <w:r w:rsidRPr="00D75B0F">
              <w:rPr>
                <w:rFonts w:ascii="Arial Narrow" w:hAnsi="Arial Narrow"/>
                <w:b/>
                <w:sz w:val="18"/>
                <w:szCs w:val="18"/>
              </w:rPr>
              <w:t>Language of instruction</w:t>
            </w:r>
          </w:p>
        </w:tc>
        <w:tc>
          <w:tcPr>
            <w:tcW w:w="7053" w:type="dxa"/>
          </w:tcPr>
          <w:p w:rsidR="00D75B0F" w:rsidRPr="00D75B0F" w:rsidRDefault="00D75B0F" w:rsidP="00D75B0F">
            <w:pPr>
              <w:jc w:val="both"/>
              <w:rPr>
                <w:rFonts w:ascii="Arial Narrow" w:hAnsi="Arial Narrow"/>
                <w:sz w:val="18"/>
                <w:szCs w:val="18"/>
              </w:rPr>
            </w:pPr>
            <w:r w:rsidRPr="00D75B0F">
              <w:rPr>
                <w:rFonts w:ascii="Arial Narrow" w:hAnsi="Arial Narrow"/>
                <w:sz w:val="18"/>
                <w:szCs w:val="18"/>
              </w:rPr>
              <w:t>English</w:t>
            </w:r>
          </w:p>
        </w:tc>
      </w:tr>
      <w:tr w:rsidR="00D75B0F" w:rsidRPr="00D75B0F" w:rsidTr="00E7798D">
        <w:tc>
          <w:tcPr>
            <w:tcW w:w="2235" w:type="dxa"/>
            <w:shd w:val="clear" w:color="auto" w:fill="92D050"/>
          </w:tcPr>
          <w:p w:rsidR="00D75B0F" w:rsidRPr="00D75B0F" w:rsidRDefault="00D75B0F" w:rsidP="00D75B0F">
            <w:pPr>
              <w:jc w:val="both"/>
              <w:rPr>
                <w:rFonts w:ascii="Arial Narrow" w:hAnsi="Arial Narrow"/>
                <w:b/>
                <w:sz w:val="18"/>
                <w:szCs w:val="18"/>
              </w:rPr>
            </w:pPr>
            <w:r w:rsidRPr="00D75B0F">
              <w:rPr>
                <w:rFonts w:ascii="Arial Narrow" w:hAnsi="Arial Narrow"/>
                <w:b/>
                <w:sz w:val="18"/>
                <w:szCs w:val="18"/>
              </w:rPr>
              <w:t>Course coordinator and academic teachers</w:t>
            </w:r>
          </w:p>
        </w:tc>
        <w:tc>
          <w:tcPr>
            <w:tcW w:w="7053" w:type="dxa"/>
          </w:tcPr>
          <w:p w:rsidR="00D75B0F" w:rsidRPr="00D75B0F" w:rsidRDefault="00D75B0F" w:rsidP="00D75B0F">
            <w:pPr>
              <w:jc w:val="both"/>
              <w:rPr>
                <w:rFonts w:ascii="Arial Narrow" w:hAnsi="Arial Narrow"/>
                <w:sz w:val="18"/>
                <w:szCs w:val="18"/>
                <w:lang w:val="en-US"/>
              </w:rPr>
            </w:pPr>
            <w:r w:rsidRPr="00D75B0F">
              <w:rPr>
                <w:rFonts w:ascii="Arial Narrow" w:hAnsi="Arial Narrow"/>
                <w:b/>
                <w:sz w:val="18"/>
                <w:szCs w:val="18"/>
                <w:lang w:val="en-US"/>
              </w:rPr>
              <w:t xml:space="preserve">prof. Klaus </w:t>
            </w:r>
            <w:proofErr w:type="spellStart"/>
            <w:r w:rsidRPr="00D75B0F">
              <w:rPr>
                <w:rFonts w:ascii="Arial Narrow" w:hAnsi="Arial Narrow"/>
                <w:b/>
                <w:sz w:val="18"/>
                <w:szCs w:val="18"/>
                <w:lang w:val="en-US"/>
              </w:rPr>
              <w:t>Müllen</w:t>
            </w:r>
            <w:proofErr w:type="spellEnd"/>
            <w:r w:rsidRPr="00D75B0F">
              <w:rPr>
                <w:rFonts w:ascii="Arial Narrow" w:hAnsi="Arial Narrow"/>
                <w:sz w:val="18"/>
                <w:szCs w:val="18"/>
                <w:lang w:val="en-US"/>
              </w:rPr>
              <w:t xml:space="preserve">, Max-Planck-Institute for Polymer Research, Mainz, Germany; </w:t>
            </w:r>
          </w:p>
          <w:p w:rsidR="00D75B0F" w:rsidRPr="00D75B0F" w:rsidRDefault="00D75B0F" w:rsidP="00D75B0F">
            <w:pPr>
              <w:jc w:val="both"/>
              <w:rPr>
                <w:rFonts w:ascii="Arial Narrow" w:hAnsi="Arial Narrow"/>
                <w:sz w:val="18"/>
                <w:szCs w:val="18"/>
                <w:lang w:val="en-US"/>
              </w:rPr>
            </w:pPr>
            <w:r w:rsidRPr="00D75B0F">
              <w:rPr>
                <w:rFonts w:ascii="Arial Narrow" w:hAnsi="Arial Narrow"/>
                <w:sz w:val="18"/>
                <w:szCs w:val="18"/>
                <w:lang w:val="en-US"/>
              </w:rPr>
              <w:t xml:space="preserve">ORCID: </w:t>
            </w:r>
            <w:hyperlink r:id="rId5" w:history="1">
              <w:r w:rsidRPr="00D75B0F">
                <w:rPr>
                  <w:rFonts w:ascii="Arial Narrow" w:hAnsi="Arial Narrow"/>
                  <w:sz w:val="18"/>
                  <w:szCs w:val="18"/>
                </w:rPr>
                <w:t>0000-0001-6630-8786</w:t>
              </w:r>
            </w:hyperlink>
          </w:p>
        </w:tc>
      </w:tr>
      <w:tr w:rsidR="00D75B0F" w:rsidRPr="00D75B0F" w:rsidTr="00E7798D">
        <w:tc>
          <w:tcPr>
            <w:tcW w:w="2235" w:type="dxa"/>
            <w:shd w:val="clear" w:color="auto" w:fill="92D050"/>
          </w:tcPr>
          <w:p w:rsidR="00D75B0F" w:rsidRPr="00D75B0F" w:rsidRDefault="00D75B0F" w:rsidP="00D75B0F">
            <w:pPr>
              <w:jc w:val="both"/>
              <w:rPr>
                <w:rFonts w:ascii="Arial Narrow" w:hAnsi="Arial Narrow"/>
                <w:b/>
                <w:sz w:val="18"/>
                <w:szCs w:val="18"/>
              </w:rPr>
            </w:pPr>
            <w:r w:rsidRPr="00D75B0F">
              <w:rPr>
                <w:rFonts w:ascii="Arial Narrow" w:hAnsi="Arial Narrow"/>
                <w:b/>
                <w:sz w:val="18"/>
                <w:szCs w:val="18"/>
              </w:rPr>
              <w:t>Form of classes and number of teaching hours</w:t>
            </w:r>
          </w:p>
        </w:tc>
        <w:tc>
          <w:tcPr>
            <w:tcW w:w="7053" w:type="dxa"/>
          </w:tcPr>
          <w:tbl>
            <w:tblPr>
              <w:tblW w:w="6829" w:type="dxa"/>
              <w:tblCellSpacing w:w="15"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058"/>
              <w:gridCol w:w="634"/>
              <w:gridCol w:w="709"/>
              <w:gridCol w:w="709"/>
              <w:gridCol w:w="709"/>
              <w:gridCol w:w="708"/>
              <w:gridCol w:w="709"/>
              <w:gridCol w:w="1593"/>
            </w:tblGrid>
            <w:tr w:rsidR="00D75B0F" w:rsidRPr="00D75B0F" w:rsidTr="00E7798D">
              <w:trPr>
                <w:tblHeader/>
                <w:tblCellSpacing w:w="15" w:type="dxa"/>
              </w:trPr>
              <w:tc>
                <w:tcPr>
                  <w:tcW w:w="0" w:type="auto"/>
                  <w:shd w:val="clear" w:color="auto" w:fill="CCCCCC"/>
                  <w:tcMar>
                    <w:top w:w="30" w:type="dxa"/>
                    <w:left w:w="30" w:type="dxa"/>
                    <w:bottom w:w="30" w:type="dxa"/>
                    <w:right w:w="3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b/>
                      <w:bCs/>
                      <w:sz w:val="14"/>
                      <w:szCs w:val="14"/>
                      <w:lang w:val="en-GB" w:eastAsia="en-GB"/>
                    </w:rPr>
                  </w:pPr>
                </w:p>
              </w:tc>
              <w:tc>
                <w:tcPr>
                  <w:tcW w:w="604" w:type="dxa"/>
                  <w:shd w:val="clear" w:color="auto" w:fill="CCCCCC"/>
                  <w:tcMar>
                    <w:top w:w="30" w:type="dxa"/>
                    <w:left w:w="30" w:type="dxa"/>
                    <w:bottom w:w="30" w:type="dxa"/>
                    <w:right w:w="30" w:type="dxa"/>
                  </w:tcMar>
                  <w:vAlign w:val="center"/>
                  <w:hideMark/>
                </w:tcPr>
                <w:p w:rsidR="00D75B0F" w:rsidRPr="00D75B0F" w:rsidRDefault="00D75B0F" w:rsidP="00D75B0F">
                  <w:pPr>
                    <w:spacing w:after="0" w:line="240" w:lineRule="auto"/>
                    <w:jc w:val="center"/>
                    <w:rPr>
                      <w:rFonts w:ascii="Arial Narrow" w:eastAsia="Calibri" w:hAnsi="Arial Narrow" w:cs="Helvetica"/>
                      <w:b/>
                      <w:bCs/>
                      <w:color w:val="000000"/>
                      <w:sz w:val="14"/>
                      <w:szCs w:val="14"/>
                      <w:lang w:val="en-GB"/>
                    </w:rPr>
                  </w:pPr>
                  <w:r w:rsidRPr="00D75B0F">
                    <w:rPr>
                      <w:rFonts w:ascii="Arial Narrow" w:eastAsia="Calibri" w:hAnsi="Arial Narrow" w:cs="Helvetica"/>
                      <w:b/>
                      <w:bCs/>
                      <w:color w:val="000000"/>
                      <w:sz w:val="14"/>
                      <w:szCs w:val="14"/>
                      <w:lang w:val="en-GB"/>
                    </w:rPr>
                    <w:t>Lecture</w:t>
                  </w:r>
                </w:p>
              </w:tc>
              <w:tc>
                <w:tcPr>
                  <w:tcW w:w="679" w:type="dxa"/>
                  <w:shd w:val="clear" w:color="auto" w:fill="CCCCCC"/>
                  <w:tcMar>
                    <w:top w:w="30" w:type="dxa"/>
                    <w:left w:w="30" w:type="dxa"/>
                    <w:bottom w:w="30" w:type="dxa"/>
                    <w:right w:w="30" w:type="dxa"/>
                  </w:tcMar>
                  <w:vAlign w:val="center"/>
                  <w:hideMark/>
                </w:tcPr>
                <w:p w:rsidR="00D75B0F" w:rsidRPr="00D75B0F" w:rsidRDefault="00D75B0F" w:rsidP="00D75B0F">
                  <w:pPr>
                    <w:spacing w:after="0" w:line="240" w:lineRule="auto"/>
                    <w:jc w:val="center"/>
                    <w:rPr>
                      <w:rFonts w:ascii="Arial Narrow" w:eastAsia="Calibri" w:hAnsi="Arial Narrow" w:cs="Helvetica"/>
                      <w:b/>
                      <w:bCs/>
                      <w:color w:val="000000"/>
                      <w:sz w:val="14"/>
                      <w:szCs w:val="14"/>
                      <w:lang w:val="en-GB"/>
                    </w:rPr>
                  </w:pPr>
                  <w:r w:rsidRPr="00D75B0F">
                    <w:rPr>
                      <w:rFonts w:ascii="Arial Narrow" w:eastAsia="Calibri" w:hAnsi="Arial Narrow" w:cs="Helvetica"/>
                      <w:b/>
                      <w:bCs/>
                      <w:color w:val="000000"/>
                      <w:sz w:val="14"/>
                      <w:szCs w:val="14"/>
                      <w:lang w:val="en-GB"/>
                    </w:rPr>
                    <w:t>Tutorials</w:t>
                  </w:r>
                </w:p>
              </w:tc>
              <w:tc>
                <w:tcPr>
                  <w:tcW w:w="679" w:type="dxa"/>
                  <w:shd w:val="clear" w:color="auto" w:fill="CCCCCC"/>
                  <w:tcMar>
                    <w:top w:w="30" w:type="dxa"/>
                    <w:left w:w="30" w:type="dxa"/>
                    <w:bottom w:w="30" w:type="dxa"/>
                    <w:right w:w="30" w:type="dxa"/>
                  </w:tcMar>
                  <w:vAlign w:val="center"/>
                  <w:hideMark/>
                </w:tcPr>
                <w:p w:rsidR="00D75B0F" w:rsidRPr="00D75B0F" w:rsidRDefault="00D75B0F" w:rsidP="00D75B0F">
                  <w:pPr>
                    <w:spacing w:after="0" w:line="240" w:lineRule="auto"/>
                    <w:jc w:val="center"/>
                    <w:rPr>
                      <w:rFonts w:ascii="Arial Narrow" w:eastAsia="Calibri" w:hAnsi="Arial Narrow" w:cs="Helvetica"/>
                      <w:b/>
                      <w:bCs/>
                      <w:color w:val="000000"/>
                      <w:sz w:val="14"/>
                      <w:szCs w:val="14"/>
                      <w:lang w:val="en-GB"/>
                    </w:rPr>
                  </w:pPr>
                  <w:r w:rsidRPr="00D75B0F">
                    <w:rPr>
                      <w:rFonts w:ascii="Arial Narrow" w:eastAsia="Calibri" w:hAnsi="Arial Narrow" w:cs="Helvetica"/>
                      <w:b/>
                      <w:bCs/>
                      <w:color w:val="000000"/>
                      <w:sz w:val="14"/>
                      <w:szCs w:val="14"/>
                      <w:lang w:val="en-GB"/>
                    </w:rPr>
                    <w:t>Laboratory</w:t>
                  </w:r>
                </w:p>
              </w:tc>
              <w:tc>
                <w:tcPr>
                  <w:tcW w:w="679" w:type="dxa"/>
                  <w:shd w:val="clear" w:color="auto" w:fill="CCCCCC"/>
                  <w:tcMar>
                    <w:top w:w="30" w:type="dxa"/>
                    <w:left w:w="30" w:type="dxa"/>
                    <w:bottom w:w="30" w:type="dxa"/>
                    <w:right w:w="30" w:type="dxa"/>
                  </w:tcMar>
                  <w:vAlign w:val="center"/>
                  <w:hideMark/>
                </w:tcPr>
                <w:p w:rsidR="00D75B0F" w:rsidRPr="00D75B0F" w:rsidRDefault="00D75B0F" w:rsidP="00D75B0F">
                  <w:pPr>
                    <w:spacing w:after="0" w:line="240" w:lineRule="auto"/>
                    <w:jc w:val="center"/>
                    <w:rPr>
                      <w:rFonts w:ascii="Arial Narrow" w:eastAsia="Calibri" w:hAnsi="Arial Narrow" w:cs="Helvetica"/>
                      <w:b/>
                      <w:bCs/>
                      <w:color w:val="000000"/>
                      <w:sz w:val="14"/>
                      <w:szCs w:val="14"/>
                      <w:lang w:val="en-GB"/>
                    </w:rPr>
                  </w:pPr>
                  <w:r w:rsidRPr="00D75B0F">
                    <w:rPr>
                      <w:rFonts w:ascii="Arial Narrow" w:eastAsia="Calibri" w:hAnsi="Arial Narrow" w:cs="Helvetica"/>
                      <w:b/>
                      <w:bCs/>
                      <w:color w:val="000000"/>
                      <w:sz w:val="14"/>
                      <w:szCs w:val="14"/>
                      <w:lang w:val="en-GB"/>
                    </w:rPr>
                    <w:t>Project</w:t>
                  </w:r>
                </w:p>
              </w:tc>
              <w:tc>
                <w:tcPr>
                  <w:tcW w:w="678" w:type="dxa"/>
                  <w:shd w:val="clear" w:color="auto" w:fill="CCCCCC"/>
                  <w:tcMar>
                    <w:top w:w="30" w:type="dxa"/>
                    <w:left w:w="30" w:type="dxa"/>
                    <w:bottom w:w="30" w:type="dxa"/>
                    <w:right w:w="30" w:type="dxa"/>
                  </w:tcMar>
                  <w:vAlign w:val="center"/>
                  <w:hideMark/>
                </w:tcPr>
                <w:p w:rsidR="00D75B0F" w:rsidRPr="00D75B0F" w:rsidRDefault="00D75B0F" w:rsidP="00D75B0F">
                  <w:pPr>
                    <w:spacing w:after="0" w:line="240" w:lineRule="auto"/>
                    <w:jc w:val="center"/>
                    <w:rPr>
                      <w:rFonts w:ascii="Arial Narrow" w:eastAsia="Calibri" w:hAnsi="Arial Narrow" w:cs="Helvetica"/>
                      <w:b/>
                      <w:bCs/>
                      <w:color w:val="000000"/>
                      <w:sz w:val="14"/>
                      <w:szCs w:val="14"/>
                      <w:lang w:val="en-GB"/>
                    </w:rPr>
                  </w:pPr>
                  <w:r w:rsidRPr="00D75B0F">
                    <w:rPr>
                      <w:rFonts w:ascii="Arial Narrow" w:eastAsia="Calibri" w:hAnsi="Arial Narrow" w:cs="Helvetica"/>
                      <w:b/>
                      <w:bCs/>
                      <w:color w:val="000000"/>
                      <w:sz w:val="14"/>
                      <w:szCs w:val="14"/>
                      <w:lang w:val="en-GB"/>
                    </w:rPr>
                    <w:t>Seminar</w:t>
                  </w:r>
                </w:p>
              </w:tc>
              <w:tc>
                <w:tcPr>
                  <w:tcW w:w="679" w:type="dxa"/>
                  <w:shd w:val="clear" w:color="auto" w:fill="CCCCCC"/>
                  <w:tcMar>
                    <w:top w:w="30" w:type="dxa"/>
                    <w:left w:w="30" w:type="dxa"/>
                    <w:bottom w:w="30" w:type="dxa"/>
                    <w:right w:w="30" w:type="dxa"/>
                  </w:tcMar>
                  <w:vAlign w:val="center"/>
                  <w:hideMark/>
                </w:tcPr>
                <w:p w:rsidR="00D75B0F" w:rsidRPr="00D75B0F" w:rsidRDefault="00D75B0F" w:rsidP="00D75B0F">
                  <w:pPr>
                    <w:spacing w:after="0" w:line="240" w:lineRule="auto"/>
                    <w:jc w:val="center"/>
                    <w:rPr>
                      <w:rFonts w:ascii="Arial Narrow" w:eastAsia="Calibri" w:hAnsi="Arial Narrow" w:cs="Helvetica"/>
                      <w:b/>
                      <w:bCs/>
                      <w:color w:val="000000"/>
                      <w:sz w:val="14"/>
                      <w:szCs w:val="14"/>
                      <w:lang w:val="en-GB"/>
                    </w:rPr>
                  </w:pPr>
                  <w:r w:rsidRPr="00D75B0F">
                    <w:rPr>
                      <w:rFonts w:ascii="Arial Narrow" w:eastAsia="Calibri" w:hAnsi="Arial Narrow" w:cs="Helvetica"/>
                      <w:b/>
                      <w:bCs/>
                      <w:color w:val="000000"/>
                      <w:sz w:val="14"/>
                      <w:szCs w:val="14"/>
                      <w:lang w:val="en-GB"/>
                    </w:rPr>
                    <w:t>Other</w:t>
                  </w:r>
                </w:p>
              </w:tc>
              <w:tc>
                <w:tcPr>
                  <w:tcW w:w="1548" w:type="dxa"/>
                  <w:shd w:val="clear" w:color="auto" w:fill="CCCCCC"/>
                  <w:tcMar>
                    <w:top w:w="30" w:type="dxa"/>
                    <w:left w:w="30" w:type="dxa"/>
                    <w:bottom w:w="30" w:type="dxa"/>
                    <w:right w:w="30" w:type="dxa"/>
                  </w:tcMar>
                  <w:vAlign w:val="center"/>
                  <w:hideMark/>
                </w:tcPr>
                <w:p w:rsidR="00D75B0F" w:rsidRPr="00D75B0F" w:rsidRDefault="00D75B0F" w:rsidP="00D75B0F">
                  <w:pPr>
                    <w:spacing w:after="0" w:line="240" w:lineRule="auto"/>
                    <w:jc w:val="center"/>
                    <w:rPr>
                      <w:rFonts w:ascii="Arial Narrow" w:eastAsia="Calibri" w:hAnsi="Arial Narrow" w:cs="Helvetica"/>
                      <w:b/>
                      <w:bCs/>
                      <w:color w:val="000000"/>
                      <w:sz w:val="14"/>
                      <w:szCs w:val="14"/>
                      <w:lang w:val="en-GB"/>
                    </w:rPr>
                  </w:pPr>
                  <w:r w:rsidRPr="00D75B0F">
                    <w:rPr>
                      <w:rFonts w:ascii="Arial Narrow" w:eastAsia="Calibri" w:hAnsi="Arial Narrow" w:cs="Helvetica"/>
                      <w:b/>
                      <w:bCs/>
                      <w:color w:val="000000"/>
                      <w:sz w:val="14"/>
                      <w:szCs w:val="14"/>
                      <w:lang w:val="en-GB"/>
                    </w:rPr>
                    <w:t>Total of teaching hours during semester</w:t>
                  </w:r>
                </w:p>
              </w:tc>
            </w:tr>
            <w:tr w:rsidR="00D75B0F" w:rsidRPr="00D75B0F" w:rsidTr="00E7798D">
              <w:trPr>
                <w:tblCellSpacing w:w="15" w:type="dxa"/>
              </w:trPr>
              <w:tc>
                <w:tcPr>
                  <w:tcW w:w="1013"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Contact hours</w:t>
                  </w:r>
                </w:p>
              </w:tc>
              <w:tc>
                <w:tcPr>
                  <w:tcW w:w="604"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16</w:t>
                  </w:r>
                </w:p>
              </w:tc>
              <w:tc>
                <w:tcPr>
                  <w:tcW w:w="679"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p>
              </w:tc>
              <w:tc>
                <w:tcPr>
                  <w:tcW w:w="679"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0</w:t>
                  </w:r>
                </w:p>
              </w:tc>
              <w:tc>
                <w:tcPr>
                  <w:tcW w:w="679"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10</w:t>
                  </w:r>
                </w:p>
              </w:tc>
              <w:tc>
                <w:tcPr>
                  <w:tcW w:w="678"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4</w:t>
                  </w:r>
                </w:p>
              </w:tc>
              <w:tc>
                <w:tcPr>
                  <w:tcW w:w="679"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0</w:t>
                  </w:r>
                </w:p>
              </w:tc>
              <w:tc>
                <w:tcPr>
                  <w:tcW w:w="1548"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30</w:t>
                  </w:r>
                </w:p>
              </w:tc>
            </w:tr>
            <w:tr w:rsidR="00D75B0F" w:rsidRPr="00D75B0F" w:rsidTr="00E7798D">
              <w:trPr>
                <w:tblCellSpacing w:w="15" w:type="dxa"/>
              </w:trPr>
              <w:tc>
                <w:tcPr>
                  <w:tcW w:w="1013" w:type="dxa"/>
                  <w:tcMar>
                    <w:top w:w="60" w:type="dxa"/>
                    <w:left w:w="60" w:type="dxa"/>
                    <w:bottom w:w="60" w:type="dxa"/>
                    <w:right w:w="60" w:type="dxa"/>
                  </w:tcMar>
                  <w:vAlign w:val="center"/>
                  <w:hideMark/>
                </w:tcPr>
                <w:p w:rsidR="00D75B0F" w:rsidRPr="00D75B0F" w:rsidRDefault="00D75B0F" w:rsidP="00D75B0F">
                  <w:pPr>
                    <w:spacing w:after="0" w:line="240" w:lineRule="auto"/>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E-learning</w:t>
                  </w:r>
                </w:p>
              </w:tc>
              <w:tc>
                <w:tcPr>
                  <w:tcW w:w="604" w:type="dxa"/>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No</w:t>
                  </w:r>
                </w:p>
              </w:tc>
              <w:tc>
                <w:tcPr>
                  <w:tcW w:w="679" w:type="dxa"/>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No</w:t>
                  </w:r>
                </w:p>
              </w:tc>
              <w:tc>
                <w:tcPr>
                  <w:tcW w:w="679" w:type="dxa"/>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No</w:t>
                  </w:r>
                </w:p>
              </w:tc>
              <w:tc>
                <w:tcPr>
                  <w:tcW w:w="679" w:type="dxa"/>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No</w:t>
                  </w:r>
                </w:p>
              </w:tc>
              <w:tc>
                <w:tcPr>
                  <w:tcW w:w="678" w:type="dxa"/>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No</w:t>
                  </w:r>
                </w:p>
              </w:tc>
              <w:tc>
                <w:tcPr>
                  <w:tcW w:w="679" w:type="dxa"/>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No</w:t>
                  </w:r>
                </w:p>
              </w:tc>
              <w:tc>
                <w:tcPr>
                  <w:tcW w:w="1548" w:type="dxa"/>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p>
              </w:tc>
            </w:tr>
            <w:tr w:rsidR="00D75B0F" w:rsidRPr="00D75B0F" w:rsidTr="00E7798D">
              <w:trPr>
                <w:tblCellSpacing w:w="15" w:type="dxa"/>
              </w:trPr>
              <w:tc>
                <w:tcPr>
                  <w:tcW w:w="1013"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rPr>
                      <w:rFonts w:ascii="Arial Narrow" w:eastAsia="Times New Roman" w:hAnsi="Arial Narrow" w:cs="Times New Roman"/>
                      <w:sz w:val="14"/>
                      <w:szCs w:val="14"/>
                      <w:lang w:val="en-GB" w:eastAsia="en-GB"/>
                    </w:rPr>
                  </w:pPr>
                  <w:r w:rsidRPr="00D75B0F">
                    <w:rPr>
                      <w:rFonts w:ascii="Arial Narrow" w:eastAsia="Calibri" w:hAnsi="Arial Narrow" w:cs="Helvetica"/>
                      <w:color w:val="000000"/>
                      <w:sz w:val="14"/>
                      <w:szCs w:val="14"/>
                      <w:shd w:val="clear" w:color="auto" w:fill="EEEEEE"/>
                      <w:lang w:val="en-GB"/>
                    </w:rPr>
                    <w:t>Assessment criteria (weightage)</w:t>
                  </w:r>
                </w:p>
              </w:tc>
              <w:tc>
                <w:tcPr>
                  <w:tcW w:w="604"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0.50</w:t>
                  </w:r>
                </w:p>
              </w:tc>
              <w:tc>
                <w:tcPr>
                  <w:tcW w:w="679"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0.00</w:t>
                  </w:r>
                </w:p>
              </w:tc>
              <w:tc>
                <w:tcPr>
                  <w:tcW w:w="679"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0.00</w:t>
                  </w:r>
                </w:p>
              </w:tc>
              <w:tc>
                <w:tcPr>
                  <w:tcW w:w="679"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0.30</w:t>
                  </w:r>
                </w:p>
              </w:tc>
              <w:tc>
                <w:tcPr>
                  <w:tcW w:w="678"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0.20</w:t>
                  </w:r>
                </w:p>
              </w:tc>
              <w:tc>
                <w:tcPr>
                  <w:tcW w:w="679"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r w:rsidRPr="00D75B0F">
                    <w:rPr>
                      <w:rFonts w:ascii="Arial Narrow" w:eastAsia="Times New Roman" w:hAnsi="Arial Narrow" w:cs="Times New Roman"/>
                      <w:sz w:val="14"/>
                      <w:szCs w:val="14"/>
                      <w:lang w:val="en-GB" w:eastAsia="en-GB"/>
                    </w:rPr>
                    <w:t>0.00</w:t>
                  </w:r>
                </w:p>
              </w:tc>
              <w:tc>
                <w:tcPr>
                  <w:tcW w:w="1548" w:type="dxa"/>
                  <w:shd w:val="clear" w:color="auto" w:fill="EEEEEE"/>
                  <w:tcMar>
                    <w:top w:w="60" w:type="dxa"/>
                    <w:left w:w="60" w:type="dxa"/>
                    <w:bottom w:w="60" w:type="dxa"/>
                    <w:right w:w="60" w:type="dxa"/>
                  </w:tcMar>
                  <w:vAlign w:val="center"/>
                  <w:hideMark/>
                </w:tcPr>
                <w:p w:rsidR="00D75B0F" w:rsidRPr="00D75B0F" w:rsidRDefault="00D75B0F" w:rsidP="00D75B0F">
                  <w:pPr>
                    <w:spacing w:after="0" w:line="240" w:lineRule="auto"/>
                    <w:jc w:val="center"/>
                    <w:rPr>
                      <w:rFonts w:ascii="Arial Narrow" w:eastAsia="Times New Roman" w:hAnsi="Arial Narrow" w:cs="Times New Roman"/>
                      <w:sz w:val="14"/>
                      <w:szCs w:val="14"/>
                      <w:lang w:val="en-GB" w:eastAsia="en-GB"/>
                    </w:rPr>
                  </w:pPr>
                </w:p>
              </w:tc>
            </w:tr>
          </w:tbl>
          <w:p w:rsidR="00D75B0F" w:rsidRPr="00D75B0F" w:rsidRDefault="00D75B0F" w:rsidP="00D75B0F">
            <w:pPr>
              <w:jc w:val="both"/>
              <w:rPr>
                <w:rFonts w:ascii="Arial Narrow" w:hAnsi="Arial Narrow"/>
                <w:sz w:val="18"/>
                <w:szCs w:val="18"/>
              </w:rPr>
            </w:pPr>
          </w:p>
        </w:tc>
      </w:tr>
      <w:tr w:rsidR="00D75B0F" w:rsidRPr="00D75B0F" w:rsidTr="00E7798D">
        <w:tc>
          <w:tcPr>
            <w:tcW w:w="2235" w:type="dxa"/>
            <w:shd w:val="clear" w:color="auto" w:fill="92D050"/>
          </w:tcPr>
          <w:p w:rsidR="00D75B0F" w:rsidRPr="00D75B0F" w:rsidRDefault="00D75B0F" w:rsidP="00D75B0F">
            <w:pPr>
              <w:jc w:val="both"/>
              <w:rPr>
                <w:rFonts w:ascii="Arial Narrow" w:hAnsi="Arial Narrow"/>
                <w:b/>
                <w:sz w:val="18"/>
                <w:szCs w:val="18"/>
              </w:rPr>
            </w:pPr>
            <w:r w:rsidRPr="00D75B0F">
              <w:rPr>
                <w:rFonts w:ascii="Arial Narrow" w:hAnsi="Arial Narrow"/>
                <w:b/>
                <w:sz w:val="18"/>
                <w:szCs w:val="18"/>
              </w:rPr>
              <w:t>Course organisation and content</w:t>
            </w:r>
          </w:p>
        </w:tc>
        <w:tc>
          <w:tcPr>
            <w:tcW w:w="7053" w:type="dxa"/>
          </w:tcPr>
          <w:p w:rsidR="00D75B0F" w:rsidRPr="00D75B0F" w:rsidRDefault="00D75B0F" w:rsidP="00D75B0F">
            <w:pPr>
              <w:jc w:val="both"/>
              <w:rPr>
                <w:rFonts w:ascii="Arial Narrow" w:hAnsi="Arial Narrow" w:cs="Arial"/>
                <w:sz w:val="18"/>
                <w:szCs w:val="18"/>
                <w:lang w:val="en-US"/>
              </w:rPr>
            </w:pPr>
            <w:r w:rsidRPr="00D75B0F">
              <w:rPr>
                <w:rFonts w:ascii="Arial Narrow" w:hAnsi="Arial Narrow" w:cs="Arial"/>
                <w:sz w:val="18"/>
                <w:szCs w:val="18"/>
                <w:lang w:val="en-US"/>
              </w:rPr>
              <w:t>Organic and polymer synthesis needs structural imagination and technical competence. Size and dimensionality of (macro)molecules are its key design principles. When combined with methods of processing, synthesis can realize the desired electronic and optical properties of devices. Whether targeting light emitters and semiconductors or future topological insulators, synthesis is the enabling science - also for meeting urgent societal demands.</w:t>
            </w:r>
          </w:p>
        </w:tc>
      </w:tr>
      <w:tr w:rsidR="00D75B0F" w:rsidRPr="00D75B0F" w:rsidTr="00E7798D">
        <w:tc>
          <w:tcPr>
            <w:tcW w:w="2235" w:type="dxa"/>
            <w:shd w:val="clear" w:color="auto" w:fill="92D050"/>
          </w:tcPr>
          <w:p w:rsidR="00D75B0F" w:rsidRPr="00D75B0F" w:rsidRDefault="00D75B0F" w:rsidP="00D75B0F">
            <w:pPr>
              <w:rPr>
                <w:rFonts w:ascii="Arial Narrow" w:hAnsi="Arial Narrow"/>
                <w:b/>
                <w:sz w:val="18"/>
                <w:szCs w:val="18"/>
              </w:rPr>
            </w:pPr>
            <w:r w:rsidRPr="00D75B0F">
              <w:rPr>
                <w:rFonts w:ascii="Arial Narrow" w:hAnsi="Arial Narrow"/>
                <w:b/>
                <w:sz w:val="18"/>
                <w:szCs w:val="18"/>
              </w:rPr>
              <w:t>Assessment methods</w:t>
            </w:r>
          </w:p>
        </w:tc>
        <w:tc>
          <w:tcPr>
            <w:tcW w:w="7053" w:type="dxa"/>
          </w:tcPr>
          <w:p w:rsidR="00D75B0F" w:rsidRPr="00D75B0F" w:rsidRDefault="00D75B0F" w:rsidP="00D75B0F">
            <w:pPr>
              <w:jc w:val="both"/>
              <w:rPr>
                <w:rFonts w:ascii="Arial Narrow" w:hAnsi="Arial Narrow" w:cs="Arial"/>
                <w:sz w:val="18"/>
                <w:szCs w:val="18"/>
                <w:lang w:val="en-US"/>
              </w:rPr>
            </w:pPr>
            <w:r w:rsidRPr="00D75B0F">
              <w:rPr>
                <w:rFonts w:ascii="Arial Narrow" w:hAnsi="Arial Narrow" w:cs="Arial"/>
                <w:sz w:val="18"/>
                <w:szCs w:val="18"/>
                <w:lang w:val="en-US"/>
              </w:rPr>
              <w:t>Written exams</w:t>
            </w:r>
            <w:r w:rsidRPr="00D75B0F">
              <w:rPr>
                <w:rFonts w:ascii="Arial Narrow" w:hAnsi="Arial Narrow" w:cs="Arial"/>
                <w:sz w:val="18"/>
                <w:szCs w:val="18"/>
              </w:rPr>
              <w:t xml:space="preserve"> (weight 0.7), </w:t>
            </w:r>
            <w:r w:rsidRPr="00D75B0F">
              <w:rPr>
                <w:rFonts w:ascii="Arial Narrow" w:hAnsi="Arial Narrow" w:cs="Arial"/>
                <w:sz w:val="18"/>
                <w:szCs w:val="18"/>
                <w:lang w:val="en-US"/>
              </w:rPr>
              <w:t>project reports</w:t>
            </w:r>
            <w:r w:rsidRPr="00D75B0F">
              <w:rPr>
                <w:rFonts w:ascii="Arial Narrow" w:hAnsi="Arial Narrow" w:cs="Arial"/>
                <w:sz w:val="18"/>
                <w:szCs w:val="18"/>
              </w:rPr>
              <w:t xml:space="preserve"> (weight 0.3)</w:t>
            </w:r>
          </w:p>
        </w:tc>
      </w:tr>
      <w:tr w:rsidR="00D75B0F" w:rsidRPr="00D75B0F" w:rsidTr="00E7798D">
        <w:tc>
          <w:tcPr>
            <w:tcW w:w="2235" w:type="dxa"/>
            <w:shd w:val="clear" w:color="auto" w:fill="92D050"/>
          </w:tcPr>
          <w:p w:rsidR="00D75B0F" w:rsidRPr="00D75B0F" w:rsidRDefault="00D75B0F" w:rsidP="00D75B0F">
            <w:pPr>
              <w:jc w:val="both"/>
              <w:rPr>
                <w:rFonts w:ascii="Arial Narrow" w:hAnsi="Arial Narrow"/>
                <w:b/>
                <w:sz w:val="18"/>
                <w:szCs w:val="18"/>
              </w:rPr>
            </w:pPr>
            <w:r w:rsidRPr="00D75B0F">
              <w:rPr>
                <w:rFonts w:ascii="Arial Narrow" w:hAnsi="Arial Narrow"/>
                <w:b/>
                <w:sz w:val="18"/>
                <w:szCs w:val="18"/>
              </w:rPr>
              <w:t>Basic reference materials</w:t>
            </w:r>
          </w:p>
        </w:tc>
        <w:tc>
          <w:tcPr>
            <w:tcW w:w="7053" w:type="dxa"/>
          </w:tcPr>
          <w:p w:rsidR="00D75B0F" w:rsidRPr="00D75B0F" w:rsidRDefault="00D75B0F" w:rsidP="00D75B0F">
            <w:pPr>
              <w:jc w:val="both"/>
              <w:rPr>
                <w:rFonts w:ascii="Arial Narrow" w:hAnsi="Arial Narrow"/>
                <w:sz w:val="18"/>
                <w:szCs w:val="18"/>
                <w:lang w:val="en-US"/>
              </w:rPr>
            </w:pPr>
            <w:r w:rsidRPr="00D75B0F">
              <w:rPr>
                <w:rFonts w:ascii="Arial Narrow" w:hAnsi="Arial Narrow"/>
                <w:sz w:val="18"/>
                <w:szCs w:val="18"/>
                <w:lang w:val="en-US"/>
              </w:rPr>
              <w:t xml:space="preserve">1. From Single Molecules to </w:t>
            </w:r>
            <w:proofErr w:type="spellStart"/>
            <w:r w:rsidRPr="00D75B0F">
              <w:rPr>
                <w:rFonts w:ascii="Arial Narrow" w:hAnsi="Arial Narrow"/>
                <w:sz w:val="18"/>
                <w:szCs w:val="18"/>
                <w:lang w:val="en-US"/>
              </w:rPr>
              <w:t>Nanoscopically</w:t>
            </w:r>
            <w:proofErr w:type="spellEnd"/>
            <w:r w:rsidRPr="00D75B0F">
              <w:rPr>
                <w:rFonts w:ascii="Arial Narrow" w:hAnsi="Arial Narrow"/>
                <w:sz w:val="18"/>
                <w:szCs w:val="18"/>
                <w:lang w:val="en-US"/>
              </w:rPr>
              <w:t xml:space="preserve"> Structured Materials, Eds. </w:t>
            </w:r>
            <w:proofErr w:type="spellStart"/>
            <w:r w:rsidRPr="00D75B0F">
              <w:rPr>
                <w:rFonts w:ascii="Arial Narrow" w:hAnsi="Arial Narrow"/>
                <w:sz w:val="18"/>
                <w:szCs w:val="18"/>
                <w:lang w:val="en-US"/>
              </w:rPr>
              <w:t>Basche</w:t>
            </w:r>
            <w:proofErr w:type="spellEnd"/>
            <w:r w:rsidRPr="00D75B0F">
              <w:rPr>
                <w:rFonts w:ascii="Arial Narrow" w:hAnsi="Arial Narrow"/>
                <w:sz w:val="18"/>
                <w:szCs w:val="18"/>
                <w:lang w:val="en-US"/>
              </w:rPr>
              <w:t xml:space="preserve">, T.; </w:t>
            </w:r>
            <w:proofErr w:type="spellStart"/>
            <w:r w:rsidRPr="00D75B0F">
              <w:rPr>
                <w:rFonts w:ascii="Arial Narrow" w:hAnsi="Arial Narrow"/>
                <w:sz w:val="18"/>
                <w:szCs w:val="18"/>
                <w:lang w:val="en-US"/>
              </w:rPr>
              <w:t>Müllen</w:t>
            </w:r>
            <w:proofErr w:type="spellEnd"/>
            <w:r w:rsidRPr="00D75B0F">
              <w:rPr>
                <w:rFonts w:ascii="Arial Narrow" w:hAnsi="Arial Narrow"/>
                <w:sz w:val="18"/>
                <w:szCs w:val="18"/>
                <w:lang w:val="en-US"/>
              </w:rPr>
              <w:t xml:space="preserve">, K.; Schmidt, M., Springer International Publishing, 2014. </w:t>
            </w:r>
          </w:p>
          <w:p w:rsidR="00D75B0F" w:rsidRPr="00D75B0F" w:rsidRDefault="00D75B0F" w:rsidP="00D75B0F">
            <w:pPr>
              <w:jc w:val="both"/>
              <w:rPr>
                <w:rFonts w:ascii="Arial Narrow" w:hAnsi="Arial Narrow"/>
                <w:sz w:val="18"/>
                <w:szCs w:val="18"/>
                <w:lang w:val="en-US"/>
              </w:rPr>
            </w:pPr>
            <w:r w:rsidRPr="00D75B0F">
              <w:rPr>
                <w:rFonts w:ascii="Arial Narrow" w:hAnsi="Arial Narrow"/>
                <w:sz w:val="18"/>
                <w:szCs w:val="18"/>
                <w:lang w:val="en-US"/>
              </w:rPr>
              <w:t xml:space="preserve">2. Polymer Precursor-Derived Carbon, Eds. </w:t>
            </w:r>
            <w:proofErr w:type="spellStart"/>
            <w:r w:rsidRPr="00D75B0F">
              <w:rPr>
                <w:rFonts w:ascii="Arial Narrow" w:hAnsi="Arial Narrow"/>
                <w:sz w:val="18"/>
                <w:szCs w:val="18"/>
                <w:lang w:val="en-US"/>
              </w:rPr>
              <w:t>Naskar</w:t>
            </w:r>
            <w:proofErr w:type="spellEnd"/>
            <w:r w:rsidRPr="00D75B0F">
              <w:rPr>
                <w:rFonts w:ascii="Arial Narrow" w:hAnsi="Arial Narrow"/>
                <w:sz w:val="18"/>
                <w:szCs w:val="18"/>
                <w:lang w:val="en-US"/>
              </w:rPr>
              <w:t>, A. K.; Hoffman, W. P., 2014.</w:t>
            </w:r>
          </w:p>
          <w:p w:rsidR="00D75B0F" w:rsidRPr="00D75B0F" w:rsidRDefault="00D75B0F" w:rsidP="00D75B0F">
            <w:pPr>
              <w:jc w:val="both"/>
              <w:rPr>
                <w:rFonts w:ascii="Arial Narrow" w:hAnsi="Arial Narrow"/>
                <w:sz w:val="18"/>
                <w:szCs w:val="18"/>
                <w:lang w:val="en-US"/>
              </w:rPr>
            </w:pPr>
            <w:r w:rsidRPr="00D75B0F">
              <w:rPr>
                <w:rFonts w:ascii="Arial Narrow" w:hAnsi="Arial Narrow"/>
                <w:sz w:val="18"/>
                <w:szCs w:val="18"/>
                <w:lang w:val="en-US"/>
              </w:rPr>
              <w:t xml:space="preserve">3. Electronic Materials: The Oligomer Approach, Eds. Klaus </w:t>
            </w:r>
            <w:proofErr w:type="spellStart"/>
            <w:r w:rsidRPr="00D75B0F">
              <w:rPr>
                <w:rFonts w:ascii="Arial Narrow" w:hAnsi="Arial Narrow"/>
                <w:sz w:val="18"/>
                <w:szCs w:val="18"/>
                <w:lang w:val="en-US"/>
              </w:rPr>
              <w:t>Müllen</w:t>
            </w:r>
            <w:proofErr w:type="spellEnd"/>
            <w:r w:rsidRPr="00D75B0F">
              <w:rPr>
                <w:rFonts w:ascii="Arial Narrow" w:hAnsi="Arial Narrow"/>
                <w:sz w:val="18"/>
                <w:szCs w:val="18"/>
                <w:lang w:val="en-US"/>
              </w:rPr>
              <w:t>, G. Wegner, Wiley, 2009.</w:t>
            </w:r>
          </w:p>
        </w:tc>
      </w:tr>
      <w:tr w:rsidR="00D75B0F" w:rsidRPr="00D75B0F" w:rsidTr="00E7798D">
        <w:tc>
          <w:tcPr>
            <w:tcW w:w="2235" w:type="dxa"/>
            <w:shd w:val="clear" w:color="auto" w:fill="92D050"/>
          </w:tcPr>
          <w:p w:rsidR="00D75B0F" w:rsidRPr="00D75B0F" w:rsidRDefault="00D75B0F" w:rsidP="00D75B0F">
            <w:pPr>
              <w:jc w:val="both"/>
              <w:rPr>
                <w:rFonts w:ascii="Arial Narrow" w:hAnsi="Arial Narrow"/>
                <w:b/>
                <w:sz w:val="18"/>
                <w:szCs w:val="18"/>
              </w:rPr>
            </w:pPr>
            <w:r w:rsidRPr="00D75B0F">
              <w:rPr>
                <w:rFonts w:ascii="Arial Narrow" w:hAnsi="Arial Narrow"/>
                <w:b/>
                <w:sz w:val="18"/>
                <w:szCs w:val="18"/>
              </w:rPr>
              <w:t>Other reference materials</w:t>
            </w:r>
          </w:p>
        </w:tc>
        <w:tc>
          <w:tcPr>
            <w:tcW w:w="7053" w:type="dxa"/>
          </w:tcPr>
          <w:p w:rsidR="00D75B0F" w:rsidRPr="00D75B0F" w:rsidRDefault="00D75B0F" w:rsidP="00D75B0F">
            <w:pPr>
              <w:jc w:val="both"/>
              <w:rPr>
                <w:rFonts w:ascii="Arial Narrow" w:hAnsi="Arial Narrow"/>
                <w:sz w:val="18"/>
                <w:szCs w:val="18"/>
                <w:lang w:val="en-US"/>
              </w:rPr>
            </w:pPr>
            <w:r w:rsidRPr="00D75B0F">
              <w:rPr>
                <w:rFonts w:ascii="Arial Narrow" w:hAnsi="Arial Narrow"/>
                <w:sz w:val="18"/>
                <w:szCs w:val="18"/>
                <w:lang w:val="en-US"/>
              </w:rPr>
              <w:t>current literature indicated by lecturer</w:t>
            </w:r>
          </w:p>
        </w:tc>
      </w:tr>
      <w:tr w:rsidR="00D75B0F" w:rsidRPr="00D75B0F" w:rsidTr="00E7798D">
        <w:tc>
          <w:tcPr>
            <w:tcW w:w="2235" w:type="dxa"/>
            <w:shd w:val="clear" w:color="auto" w:fill="92D050"/>
          </w:tcPr>
          <w:p w:rsidR="00D75B0F" w:rsidRPr="00D75B0F" w:rsidRDefault="00D75B0F" w:rsidP="00D75B0F">
            <w:pPr>
              <w:jc w:val="both"/>
              <w:rPr>
                <w:rFonts w:ascii="Arial Narrow" w:hAnsi="Arial Narrow"/>
                <w:b/>
                <w:sz w:val="18"/>
                <w:szCs w:val="18"/>
              </w:rPr>
            </w:pPr>
            <w:r w:rsidRPr="00D75B0F">
              <w:rPr>
                <w:rFonts w:ascii="Arial Narrow" w:hAnsi="Arial Narrow"/>
                <w:b/>
                <w:sz w:val="18"/>
                <w:szCs w:val="18"/>
              </w:rPr>
              <w:t>Average student workload outside classroom</w:t>
            </w:r>
          </w:p>
        </w:tc>
        <w:tc>
          <w:tcPr>
            <w:tcW w:w="7053" w:type="dxa"/>
          </w:tcPr>
          <w:p w:rsidR="00D75B0F" w:rsidRPr="00D75B0F" w:rsidRDefault="00D75B0F" w:rsidP="00D75B0F">
            <w:pPr>
              <w:jc w:val="both"/>
              <w:rPr>
                <w:rFonts w:ascii="Arial Narrow" w:hAnsi="Arial Narrow"/>
                <w:sz w:val="18"/>
                <w:szCs w:val="18"/>
              </w:rPr>
            </w:pPr>
            <w:r w:rsidRPr="00D75B0F">
              <w:rPr>
                <w:rFonts w:ascii="Arial Narrow" w:hAnsi="Arial Narrow"/>
                <w:sz w:val="18"/>
                <w:szCs w:val="18"/>
              </w:rPr>
              <w:t>20 hrs</w:t>
            </w:r>
          </w:p>
        </w:tc>
      </w:tr>
      <w:tr w:rsidR="00D75B0F" w:rsidRPr="00D75B0F" w:rsidTr="00E7798D">
        <w:tc>
          <w:tcPr>
            <w:tcW w:w="2235" w:type="dxa"/>
            <w:shd w:val="clear" w:color="auto" w:fill="92D050"/>
          </w:tcPr>
          <w:p w:rsidR="00D75B0F" w:rsidRPr="00D75B0F" w:rsidRDefault="00D75B0F" w:rsidP="00D75B0F">
            <w:pPr>
              <w:jc w:val="both"/>
              <w:rPr>
                <w:rFonts w:ascii="Arial Narrow" w:hAnsi="Arial Narrow"/>
                <w:b/>
                <w:sz w:val="18"/>
                <w:szCs w:val="18"/>
              </w:rPr>
            </w:pPr>
            <w:r w:rsidRPr="00D75B0F">
              <w:rPr>
                <w:rFonts w:ascii="Arial Narrow" w:hAnsi="Arial Narrow"/>
                <w:b/>
                <w:sz w:val="18"/>
                <w:szCs w:val="18"/>
              </w:rPr>
              <w:t>Comments</w:t>
            </w:r>
          </w:p>
        </w:tc>
        <w:tc>
          <w:tcPr>
            <w:tcW w:w="7053" w:type="dxa"/>
          </w:tcPr>
          <w:p w:rsidR="00D75B0F" w:rsidRPr="00D75B0F" w:rsidRDefault="00D75B0F" w:rsidP="00D75B0F">
            <w:pPr>
              <w:jc w:val="both"/>
              <w:rPr>
                <w:rFonts w:ascii="Arial Narrow" w:hAnsi="Arial Narrow"/>
                <w:sz w:val="18"/>
                <w:szCs w:val="18"/>
              </w:rPr>
            </w:pPr>
            <w:r w:rsidRPr="00D75B0F">
              <w:rPr>
                <w:rFonts w:ascii="Arial Narrow" w:hAnsi="Arial Narrow"/>
                <w:sz w:val="18"/>
                <w:szCs w:val="18"/>
              </w:rPr>
              <w:t>-</w:t>
            </w:r>
          </w:p>
        </w:tc>
      </w:tr>
      <w:tr w:rsidR="00D75B0F" w:rsidRPr="00D75B0F" w:rsidTr="00E7798D">
        <w:tc>
          <w:tcPr>
            <w:tcW w:w="2235" w:type="dxa"/>
            <w:shd w:val="clear" w:color="auto" w:fill="92D050"/>
          </w:tcPr>
          <w:p w:rsidR="00D75B0F" w:rsidRPr="00D75B0F" w:rsidRDefault="00D75B0F" w:rsidP="00D75B0F">
            <w:pPr>
              <w:rPr>
                <w:rFonts w:ascii="Arial Narrow" w:hAnsi="Arial Narrow"/>
                <w:b/>
                <w:sz w:val="18"/>
                <w:szCs w:val="18"/>
              </w:rPr>
            </w:pPr>
            <w:r w:rsidRPr="00D75B0F">
              <w:rPr>
                <w:rFonts w:ascii="Arial Narrow" w:hAnsi="Arial Narrow"/>
                <w:b/>
                <w:sz w:val="18"/>
                <w:szCs w:val="18"/>
              </w:rPr>
              <w:t>Last update</w:t>
            </w:r>
          </w:p>
        </w:tc>
        <w:tc>
          <w:tcPr>
            <w:tcW w:w="7053" w:type="dxa"/>
          </w:tcPr>
          <w:p w:rsidR="00D75B0F" w:rsidRPr="00D75B0F" w:rsidRDefault="00D75B0F" w:rsidP="00D75B0F">
            <w:pPr>
              <w:jc w:val="both"/>
              <w:rPr>
                <w:rFonts w:ascii="Arial Narrow" w:hAnsi="Arial Narrow"/>
                <w:sz w:val="18"/>
                <w:szCs w:val="18"/>
              </w:rPr>
            </w:pPr>
            <w:r w:rsidRPr="00D75B0F">
              <w:rPr>
                <w:rFonts w:ascii="Arial Narrow" w:hAnsi="Arial Narrow"/>
                <w:sz w:val="18"/>
                <w:szCs w:val="18"/>
              </w:rPr>
              <w:t>2019-04-12</w:t>
            </w:r>
          </w:p>
        </w:tc>
      </w:tr>
    </w:tbl>
    <w:p w:rsidR="002F08AD" w:rsidRDefault="002F08AD">
      <w:bookmarkStart w:id="0" w:name="_GoBack"/>
      <w:bookmarkEnd w:id="0"/>
    </w:p>
    <w:sectPr w:rsidR="002F0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0F"/>
    <w:rsid w:val="002F08AD"/>
    <w:rsid w:val="00D75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81">
    <w:name w:val="Tabela - Siatka81"/>
    <w:basedOn w:val="Standardowy"/>
    <w:next w:val="Tabela-Siatka"/>
    <w:uiPriority w:val="59"/>
    <w:rsid w:val="00D75B0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D7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81">
    <w:name w:val="Tabela - Siatka81"/>
    <w:basedOn w:val="Standardowy"/>
    <w:next w:val="Tabela-Siatka"/>
    <w:uiPriority w:val="59"/>
    <w:rsid w:val="00D75B0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D7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cid.org/0000-0001-6630-878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1565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dc:creator>
  <cp:lastModifiedBy>Dariusz</cp:lastModifiedBy>
  <cp:revision>1</cp:revision>
  <dcterms:created xsi:type="dcterms:W3CDTF">2019-04-23T15:46:00Z</dcterms:created>
  <dcterms:modified xsi:type="dcterms:W3CDTF">2019-04-23T15:48:00Z</dcterms:modified>
</cp:coreProperties>
</file>