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bookmarkStart w:id="0" w:name="_GoBack"/>
            <w:bookmarkEnd w:id="0"/>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CC2</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2</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Conducting research in the field of architecture and urban planning</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Prowadzenie badań w dyscyplinie architektura i urbanistyka</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hab. inż. arch. Anetta Kępczyńska-Walczak, prof. PŁ</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rPr>
              <w:t xml:space="preserve">dr hab. inż. arch. Anetta Kępczyńska-Walczak, prof. PŁ, dr inż. arch. </w:t>
            </w:r>
            <w:r>
              <w:rPr>
                <w:rFonts w:cs="Times New Roman" w:ascii="Times New Roman" w:hAnsi="Times New Roman"/>
                <w:b/>
                <w:sz w:val="18"/>
                <w:szCs w:val="18"/>
                <w:lang w:val="pl-PL"/>
              </w:rPr>
              <w:t>Aleksander Serafin</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lang w:val="pl-PL"/>
                    </w:rPr>
                  </w:pPr>
                  <w:r>
                    <w:rPr>
                      <w:rFonts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30</w:t>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30</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Preparation for conducting scientific research in the discipline of architecture and urban planning</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Acquisition of doctoral skills in the field of writing scientific texts, taking into account the specificity of the discipline architecture and urban planning.</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After completing the course a PhD student is able to:</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adapt the research method to specific scientific interests;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develop skills in the selection and evaluation of sources;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 correctly apply footnotes in the scientific text and distinguish bibliographic styles;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4) plan the structure of the scientific text;</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5) formulate own conclusions;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6) interpret the concept of intellectual property in the context of copyright;</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7) prepare for a public performance.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the essay;</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the presentation;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 participation in the discussion.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final grade consists of:</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assessment of written work - 50%</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presentation and discussion - 50%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course starts with the introduction to the characteristics of doctoral dissertation, its elements and thesis. This part is based on case studies and summed up with discussion.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Each PhD student declares to read selected two or three lectures related to his own area of scientific interests. Subsequently, the PhD student prepares a multimedia presentation in which he reports to the group the acquired texts, then formulates theses, supports them with analyses and clearly articulates his own conclusions. After the presentation, the other participants of the course are obliged to ask questions and undermine theses.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next task is to prepare a written paper by each PhD student, taking into account the relevant research workshop, especially structure and language.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Determined each year individually with doctoral students.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94a40"/>
    <w:pPr>
      <w:spacing w:before="0" w:after="200"/>
      <w:ind w:left="720" w:hanging="0"/>
      <w:contextualSpacing/>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A03605CA-1E7E-4AB5-8A26-2F090FE44B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LibreOffice/5.3.0.3$Windows_x86 LibreOffice_project/7074905676c47b82bbcfbea1aeefc84afe1c50e1</Application>
  <Pages>1</Pages>
  <Words>393</Words>
  <Characters>2238</Characters>
  <CharactersWithSpaces>2559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2019-04-15T16:09:00Z</dcterms:created>
  <dc:creator>pc</dc:creator>
  <dc:description/>
  <dc:language>pl-PL</dc:language>
  <cp:lastModifiedBy>Małgorzata Kupczyńska</cp:lastModifiedBy>
  <dcterms:modified xsi:type="dcterms:W3CDTF">2019-05-24T14:56:00Z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