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bookmarkStart w:id="0" w:name="_GoBack"/>
      <w:bookmarkEnd w:id="0"/>
      <w:r>
        <w:rPr>
          <w:rFonts w:cs="Tahoma" w:ascii="Tahoma" w:hAnsi="Tahoma"/>
          <w:bCs/>
          <w:sz w:val="16"/>
          <w:szCs w:val="16"/>
          <w:lang w:val="pl-PL"/>
        </w:rPr>
        <w:t>Załącznik nr 12</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Nauki o zarządzaniu i jakości</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rPr>
      </w:pPr>
      <w:r>
        <w:rPr>
          <w:rFonts w:cs="Times New Roman" w:ascii="Times New Roman" w:hAnsi="Times New Roman"/>
          <w:b/>
          <w:bCs/>
          <w:sz w:val="24"/>
        </w:rPr>
        <w:t xml:space="preserve">TRAINING PROGRAM IN DISCIPLINE: </w:t>
      </w:r>
    </w:p>
    <w:p>
      <w:pPr>
        <w:pStyle w:val="Tre"/>
        <w:jc w:val="center"/>
        <w:rPr>
          <w:rFonts w:ascii="Calibri Light" w:hAnsi="Calibri Light" w:cs="Calibri Light"/>
          <w:b/>
          <w:b/>
          <w:sz w:val="26"/>
          <w:szCs w:val="26"/>
        </w:rPr>
      </w:pPr>
      <w:bookmarkStart w:id="1" w:name="__DdeLink__747_3498937531"/>
      <w:bookmarkEnd w:id="1"/>
      <w:r>
        <w:rPr>
          <w:rFonts w:cs="Calibri Light" w:ascii="Calibri Light" w:hAnsi="Calibri Light"/>
          <w:b/>
          <w:sz w:val="26"/>
          <w:szCs w:val="26"/>
        </w:rPr>
        <w:t>Management and Quality Sciences</w:t>
      </w:r>
    </w:p>
    <w:p>
      <w:pPr>
        <w:pStyle w:val="Tre"/>
        <w:jc w:val="center"/>
        <w:rPr>
          <w:rFonts w:ascii="Calibri Light" w:hAnsi="Calibri Light" w:eastAsia="Helvetica" w:cs="Calibri Light"/>
          <w:b/>
          <w:b/>
          <w:bCs/>
          <w:sz w:val="26"/>
          <w:szCs w:val="26"/>
        </w:rPr>
      </w:pPr>
      <w:r>
        <w:rPr>
          <w:rFonts w:eastAsia="Helvetica" w:cs="Calibri Light" w:ascii="Calibri Light" w:hAnsi="Calibri Light"/>
          <w:b/>
          <w:bCs/>
          <w:sz w:val="26"/>
          <w:szCs w:val="26"/>
        </w:rPr>
      </w:r>
    </w:p>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Social sciences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Management and quality sciences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Degree awarded: PhD in Management and quality sciences </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Program Coordinators:</w:t>
      </w:r>
    </w:p>
    <w:p>
      <w:pPr>
        <w:pStyle w:val="Domylne"/>
        <w:ind w:left="708" w:hanging="0"/>
        <w:rPr>
          <w:rFonts w:eastAsia="Calibri"/>
          <w:i/>
          <w:i/>
          <w:iCs/>
          <w:u w:val="none" w:color="000000"/>
        </w:rPr>
      </w:pPr>
      <w:r>
        <w:rPr>
          <w:i/>
          <w:iCs/>
          <w:u w:val="none" w:color="000000"/>
        </w:rPr>
        <w:t>Name: Dr hab. inż. Magdalena Grębosz-Krawczyk</w:t>
      </w:r>
    </w:p>
    <w:p>
      <w:pPr>
        <w:pStyle w:val="Domylne"/>
        <w:ind w:left="708" w:hanging="0"/>
        <w:rPr>
          <w:rFonts w:eastAsia="Calibri"/>
          <w:i/>
          <w:i/>
          <w:iCs/>
          <w:u w:val="none" w:color="000000"/>
          <w:lang w:val="en-US"/>
        </w:rPr>
      </w:pPr>
      <w:r>
        <w:rPr>
          <w:i/>
          <w:iCs/>
          <w:u w:val="none" w:color="000000"/>
          <w:lang w:val="en-US"/>
        </w:rPr>
        <w:t>Institute: Department of European Integration and International Marketing</w:t>
      </w:r>
    </w:p>
    <w:p>
      <w:pPr>
        <w:pStyle w:val="Domylne"/>
        <w:ind w:left="708" w:hanging="0"/>
        <w:rPr>
          <w:rFonts w:eastAsia="Calibri"/>
          <w:i/>
          <w:i/>
          <w:iCs/>
          <w:u w:val="none" w:color="000000"/>
          <w:lang w:val="en-US"/>
        </w:rPr>
      </w:pPr>
      <w:r>
        <w:rPr>
          <w:i/>
          <w:iCs/>
          <w:u w:val="none" w:color="000000"/>
          <w:lang w:val="en-US"/>
        </w:rPr>
        <w:t>Email: magdalena.grebosz@p.lodz.pl</w:t>
      </w:r>
    </w:p>
    <w:p>
      <w:pPr>
        <w:pStyle w:val="Domylne"/>
        <w:ind w:left="708" w:hanging="0"/>
        <w:rPr>
          <w:rFonts w:eastAsia="Calibri"/>
          <w:i/>
          <w:i/>
          <w:iCs/>
          <w:u w:val="none" w:color="000000"/>
          <w:lang w:val="en-US"/>
        </w:rPr>
      </w:pPr>
      <w:r>
        <w:rPr>
          <w:i/>
          <w:iCs/>
          <w:u w:val="none" w:color="000000"/>
          <w:lang w:val="en-US"/>
        </w:rPr>
        <w:t>Name: Dr hab. inż. Marek Matejun</w:t>
      </w:r>
    </w:p>
    <w:p>
      <w:pPr>
        <w:pStyle w:val="Domylne"/>
        <w:ind w:left="708" w:hanging="0"/>
        <w:rPr>
          <w:rFonts w:eastAsia="Calibri"/>
          <w:i/>
          <w:i/>
          <w:iCs/>
          <w:u w:val="none" w:color="000000"/>
          <w:lang w:val="en-US"/>
        </w:rPr>
      </w:pPr>
      <w:r>
        <w:rPr>
          <w:i/>
          <w:iCs/>
          <w:u w:val="none" w:color="000000"/>
          <w:lang w:val="en-US"/>
        </w:rPr>
        <w:t>Institute: Department of Management</w:t>
      </w:r>
    </w:p>
    <w:p>
      <w:pPr>
        <w:pStyle w:val="Domylne"/>
        <w:ind w:left="708" w:hanging="0"/>
        <w:rPr>
          <w:rFonts w:eastAsia="Calibri"/>
          <w:i/>
          <w:i/>
          <w:iCs/>
          <w:u w:val="none" w:color="000000"/>
          <w:lang w:val="en-US"/>
        </w:rPr>
      </w:pPr>
      <w:r>
        <w:rPr>
          <w:i/>
          <w:iCs/>
          <w:u w:val="none" w:color="000000"/>
          <w:lang w:val="en-US"/>
        </w:rPr>
        <w:t>Email: marek.matejun@p.lodz.pl</w:t>
      </w:r>
    </w:p>
    <w:p>
      <w:pPr>
        <w:pStyle w:val="Domylne"/>
        <w:spacing w:lineRule="auto" w:line="276"/>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tabs>
          <w:tab w:val="left" w:pos="1407" w:leader="none"/>
        </w:tabs>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713"/>
        <w:gridCol w:w="3244"/>
        <w:gridCol w:w="1858"/>
        <w:gridCol w:w="3256"/>
      </w:tblGrid>
      <w:tr>
        <w:trPr>
          <w:trHeight w:val="57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jc w:val="center"/>
              <w:rPr>
                <w:rFonts w:eastAsia="Helvetica"/>
                <w:u w:val="none" w:color="FF0000"/>
              </w:rPr>
            </w:pPr>
            <w:r>
              <w:rPr>
                <w:rFonts w:eastAsia="Helvetica"/>
                <w:u w:val="none" w:color="FF0000"/>
              </w:rPr>
              <w:t>No</w:t>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eastAsia="Helvetica"/>
                <w:u w:val="none" w:color="FF0000"/>
              </w:rPr>
            </w:pPr>
            <w:r>
              <w:rPr>
                <w:rFonts w:eastAsia="Helvetica"/>
                <w:u w:val="none" w:color="FF0000"/>
              </w:rPr>
              <w:t>Name and surname</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eastAsia="Helvetica"/>
                <w:u w:val="none" w:color="FF0000"/>
              </w:rPr>
            </w:pPr>
            <w:r>
              <w:rPr>
                <w:rFonts w:eastAsia="Helvetica"/>
                <w:u w:val="none" w:color="FF0000"/>
              </w:rPr>
              <w:t>Title/degree</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eastAsia="Helvetica"/>
                <w:u w:val="none" w:color="FF0000"/>
              </w:rPr>
            </w:pPr>
            <w:r>
              <w:rPr>
                <w:rFonts w:eastAsia="Helvetica"/>
                <w:u w:val="none" w:color="FF0000"/>
              </w:rPr>
              <w:t>Website/ORCID</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Anna Adamik</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pl-PL"/>
              </w:rPr>
              <w:t>dr hab.</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pPr>
            <w:hyperlink r:id="rId2">
              <w:r>
                <w:rPr>
                  <w:rStyle w:val="Czeinternetowe"/>
                  <w:rFonts w:eastAsia="Helvetica"/>
                  <w:u w:val="none" w:color="FF0000"/>
                  <w:lang w:val="en-US"/>
                </w:rPr>
                <w:t>0000-0002-6007-5675</w:t>
              </w:r>
            </w:hyperlink>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Robert Blażlak</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pl-PL"/>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0000-0003-3673-7701</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Filip Chybalski</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pl-PL"/>
              </w:rPr>
              <w:t>dr hab.</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0000-0001-9555-8741</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Sylwia Flaszewska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0000-0003-2022-5939</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Magdalena Grębosz-Krawczyk</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dr hab.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pPr>
            <w:hyperlink r:id="rId3">
              <w:r>
                <w:rPr>
                  <w:rStyle w:val="Czeinternetowe"/>
                  <w:rFonts w:eastAsia="Helvetica"/>
                  <w:u w:val="none" w:color="FF0000"/>
                  <w:lang w:val="pl-PL"/>
                </w:rPr>
                <w:t>0000-0001-8339-2270</w:t>
              </w:r>
            </w:hyperlink>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Tomasz Jasiński</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0000-0001-9367-0086</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Małgorzata Koszewska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en-US"/>
              </w:rPr>
              <w:t>dr hab.</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0000-0002-8324-4937</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Edyta Marcinkiewicz</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dr hab.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0000-0002-2229-4084</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Marek Martin</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pl-PL"/>
              </w:rPr>
              <w:t>dr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0000-0001-7925-6399</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Marek Matejun</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dr hab.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pPr>
            <w:hyperlink r:id="rId4">
              <w:r>
                <w:rPr>
                  <w:rStyle w:val="Czeinternetowe"/>
                  <w:rFonts w:eastAsia="Helvetica"/>
                  <w:u w:val="none" w:color="FF0000"/>
                  <w:lang w:val="pl-PL"/>
                </w:rPr>
                <w:t>0000-0003-4885-2344</w:t>
              </w:r>
            </w:hyperlink>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Michał Nowicki</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0000-0003-3307-5626</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Edyta Pietrzak</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 hab.</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0000-0003-1878-7545</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Dagna Siuda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0000-0002-9161-1354</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Maciej Soin</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en-US"/>
              </w:rPr>
              <w:t>prof. dr hab.</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0000-0003-2392-1286</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Iwona Staniec</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dr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0000-0002-5580-5450</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Robert Stanisławski</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 hab.</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0000-0002-0845-8425</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Katarzyna Szymańska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0000-0001-7435-5451</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Anna Walecka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0000-0003-3297-8268</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pl-PL"/>
              </w:rPr>
              <w:t>Iwona Wojciechowska-Toruńska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pl-PL"/>
              </w:rPr>
            </w:pPr>
            <w:r>
              <w:rPr>
                <w:rFonts w:eastAsia="Helvetica"/>
                <w:u w:val="none" w:color="FF0000"/>
                <w:lang w:val="pl-PL"/>
              </w:rPr>
              <w:t>dr</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en-US"/>
              </w:rPr>
              <w:t>0000-0003-0550-7815</w:t>
            </w:r>
          </w:p>
        </w:tc>
      </w:tr>
      <w:tr>
        <w:trPr>
          <w:trHeight w:val="290" w:hRule="atLeast"/>
        </w:trPr>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numPr>
                <w:ilvl w:val="0"/>
                <w:numId w:val="2"/>
              </w:numPr>
              <w:spacing w:lineRule="auto" w:line="276"/>
              <w:jc w:val="center"/>
              <w:rPr>
                <w:rFonts w:eastAsia="Helvetica"/>
                <w:u w:val="none" w:color="FF0000"/>
                <w:lang w:val="en-US"/>
              </w:rPr>
            </w:pPr>
            <w:r>
              <w:rPr>
                <w:rFonts w:eastAsia="Helvetica"/>
                <w:u w:val="none" w:color="FF0000"/>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Agnieszka Zakrzewska – Bielawska</w:t>
            </w:r>
          </w:p>
        </w:tc>
        <w:tc>
          <w:tcPr>
            <w:tcW w:w="1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dr hab. inż.</w:t>
            </w:r>
          </w:p>
        </w:tc>
        <w:tc>
          <w:tcPr>
            <w:tcW w:w="3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eastAsia="Helvetica"/>
                <w:u w:val="none" w:color="FF0000"/>
                <w:lang w:val="en-US"/>
              </w:rPr>
            </w:pPr>
            <w:r>
              <w:rPr>
                <w:rFonts w:eastAsia="Helvetica"/>
                <w:u w:val="none" w:color="FF0000"/>
                <w:lang w:val="pl-PL"/>
              </w:rPr>
              <w:t>0000-0001-8182-3591</w:t>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Normal"/>
        <w:spacing w:lineRule="auto" w:line="276"/>
        <w:ind w:left="708" w:hanging="0"/>
        <w:jc w:val="both"/>
        <w:rPr>
          <w:sz w:val="22"/>
          <w:szCs w:val="22"/>
          <w:lang w:val="en-US"/>
        </w:rPr>
      </w:pPr>
      <w:r>
        <w:rPr>
          <w:sz w:val="22"/>
          <w:szCs w:val="22"/>
          <w:lang w:val="en-US"/>
        </w:rPr>
        <w:t xml:space="preserve">3. Training demand </w:t>
      </w:r>
    </w:p>
    <w:p>
      <w:pPr>
        <w:pStyle w:val="Normal"/>
        <w:spacing w:lineRule="auto" w:line="276"/>
        <w:jc w:val="both"/>
        <w:rPr>
          <w:sz w:val="22"/>
          <w:szCs w:val="22"/>
          <w:lang w:val="en-US"/>
        </w:rPr>
      </w:pPr>
      <w:r>
        <w:rPr>
          <w:sz w:val="22"/>
          <w:szCs w:val="22"/>
          <w:lang w:val="en-US"/>
        </w:rPr>
      </w:r>
    </w:p>
    <w:p>
      <w:pPr>
        <w:pStyle w:val="Normal"/>
        <w:spacing w:lineRule="auto" w:line="276"/>
        <w:ind w:firstLine="708"/>
        <w:jc w:val="both"/>
        <w:rPr>
          <w:rFonts w:eastAsia="Calibri"/>
          <w:color w:val="212121"/>
          <w:sz w:val="22"/>
          <w:szCs w:val="22"/>
          <w:highlight w:val="white"/>
          <w:lang w:val="en-US"/>
        </w:rPr>
      </w:pPr>
      <w:r>
        <w:rPr>
          <w:rFonts w:eastAsia="Calibri"/>
          <w:color w:val="212121"/>
          <w:sz w:val="22"/>
          <w:szCs w:val="22"/>
          <w:shd w:fill="FFFFFF" w:val="clear"/>
          <w:lang w:val="en-US"/>
        </w:rPr>
        <w:t xml:space="preserve">The systemic changes occurring in the Polish and global economy, such as the inflow of foreign capital, the emergence of a large, small and medium enterprises, the development of new management concepts, growing environmental requirements, growing level of education as well as the aspirations of society, require the education of scientists comprehensively prepared to undertake international research in the discipline of </w:t>
      </w:r>
      <w:r>
        <w:rPr>
          <w:rFonts w:eastAsia="Calibri"/>
          <w:color w:val="212121"/>
          <w:sz w:val="22"/>
          <w:szCs w:val="22"/>
          <w:shd w:fill="FFFFFF" w:val="clear"/>
          <w:lang w:val="en-GB"/>
        </w:rPr>
        <w:t>management and quality sciences</w:t>
      </w:r>
      <w:r>
        <w:rPr>
          <w:rFonts w:eastAsia="Calibri"/>
          <w:color w:val="212121"/>
          <w:sz w:val="22"/>
          <w:szCs w:val="22"/>
          <w:shd w:fill="FFFFFF" w:val="clear"/>
          <w:lang w:val="en-US"/>
        </w:rPr>
        <w:t xml:space="preserve">, as well as organizational and managerial functions at various levels of enterprises. Therefore, there is a need for education in the field of management, preparing for work in research and development units, in higher education institutions through the introduction of a candidate for research work using the latest achievements and scientific results in the field of doctoral studies selected by the candidate. A graduate, having obtained a doctorate, has not only extensive knowledge in the field of </w:t>
      </w:r>
      <w:r>
        <w:rPr>
          <w:rFonts w:eastAsia="Calibri"/>
          <w:color w:val="212121"/>
          <w:sz w:val="22"/>
          <w:szCs w:val="22"/>
          <w:shd w:fill="FFFFFF" w:val="clear"/>
          <w:lang w:val="en-GB"/>
        </w:rPr>
        <w:t>management and quality sciences</w:t>
      </w:r>
      <w:r>
        <w:rPr>
          <w:rFonts w:eastAsia="Calibri"/>
          <w:color w:val="212121"/>
          <w:sz w:val="22"/>
          <w:szCs w:val="22"/>
          <w:shd w:fill="FFFFFF" w:val="clear"/>
          <w:lang w:val="en-US"/>
        </w:rPr>
        <w:t>, but also has the ability to set, analyze and propose solutions to complex problems and their synthetic description. These features allow him to flexibly adapt to taking up employments in various fields.</w:t>
      </w:r>
    </w:p>
    <w:p>
      <w:pPr>
        <w:pStyle w:val="Normal"/>
        <w:spacing w:lineRule="auto" w:line="276"/>
        <w:ind w:firstLine="708"/>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4. Detailed entry requirements</w:t>
      </w:r>
    </w:p>
    <w:p>
      <w:pPr>
        <w:pStyle w:val="Normal"/>
        <w:spacing w:lineRule="auto" w:line="276"/>
        <w:ind w:left="708" w:hanging="0"/>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firstLine="708"/>
        <w:jc w:val="both"/>
        <w:rPr>
          <w:rFonts w:eastAsia="Calibri"/>
          <w:color w:val="212121"/>
          <w:sz w:val="22"/>
          <w:szCs w:val="22"/>
          <w:highlight w:val="white"/>
          <w:lang w:val="en-US"/>
        </w:rPr>
      </w:pPr>
      <w:r>
        <w:rPr>
          <w:rFonts w:eastAsia="Calibri"/>
          <w:color w:val="212121"/>
          <w:sz w:val="22"/>
          <w:szCs w:val="22"/>
          <w:shd w:fill="FFFFFF" w:val="clear"/>
          <w:lang w:val="en-US"/>
        </w:rPr>
        <w:t>The formal requirement for candidates for studies is to have the master's diploma or an equivalent diploma. In addition, the candidate should demonstrate the predisposition to scientific and research work, the ability to work independently, the ability to acquire and apply knowledge from various fields, as well as the predispositions for objective analysis and evaluation of the own observations and collected research results.</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5. Teaching methods</w:t>
      </w:r>
    </w:p>
    <w:p>
      <w:pPr>
        <w:pStyle w:val="Normal"/>
        <w:spacing w:lineRule="auto" w:line="276"/>
        <w:ind w:left="708" w:hanging="0"/>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jc w:val="both"/>
        <w:rPr>
          <w:rFonts w:eastAsia="Arial Unicode MS"/>
          <w:color w:val="000000"/>
          <w:sz w:val="22"/>
          <w:szCs w:val="22"/>
          <w:u w:val="none" w:color="000000"/>
          <w:lang w:val="en-US" w:eastAsia="en-GB"/>
        </w:rPr>
      </w:pPr>
      <w:r>
        <w:rPr>
          <w:rFonts w:eastAsia="Arial Unicode MS"/>
          <w:color w:val="000000"/>
          <w:sz w:val="22"/>
          <w:szCs w:val="22"/>
          <w:u w:val="none" w:color="000000"/>
          <w:lang w:val="en-US" w:eastAsia="en-GB"/>
        </w:rPr>
        <w:t>Lectures, tutorials, laboratories, projects, scientific seminars.</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 xml:space="preserve">6. Graduate’s profile </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firstLine="708"/>
        <w:jc w:val="both"/>
        <w:rPr>
          <w:sz w:val="22"/>
          <w:szCs w:val="22"/>
          <w:lang w:val="en-US"/>
        </w:rPr>
      </w:pPr>
      <w:r>
        <w:rPr>
          <w:sz w:val="22"/>
          <w:szCs w:val="22"/>
          <w:lang w:val="en-US"/>
        </w:rPr>
        <w:t>The graduate of ISD in the discipline of management and quality sciences is a person fully skilled in terms of the state of scientific knowledge in the area of ​​organization and management. Developing one’s scientific and professional career – is able to improve the research and practical application of these areas of knowledge with particular emphasis on the problems of managing all the basic areas of the modern enterprise. In the course of studies, the graduate gains knowledge related to the most advanced methods, techniques, trends and tendencies under the supervision of lecturers from local and foreign centers. The graduates are directed to issues related to individual subject of the doctoral theses. Realization of the research projects prepares young scientists for tasks related to creating their own research teams, managing R&amp;D departments in enterprises, creating international consortia, development of products, processes and services, as well as creating independent entities such as spin off or start up. In addition, they gain the knowledge needed to take up managerial functions at all levels within the company regardless of its size and character, both in large enterprises and the SME sector.</w:t>
      </w:r>
    </w:p>
    <w:p>
      <w:pPr>
        <w:pStyle w:val="Normal"/>
        <w:spacing w:lineRule="auto" w:line="276"/>
        <w:ind w:firstLine="708"/>
        <w:jc w:val="both"/>
        <w:rPr>
          <w:sz w:val="22"/>
          <w:szCs w:val="22"/>
          <w:lang w:val="en-US"/>
        </w:rPr>
      </w:pPr>
      <w:r>
        <w:rPr>
          <w:sz w:val="22"/>
          <w:szCs w:val="22"/>
          <w:lang w:val="en-US"/>
        </w:rPr>
        <w:t xml:space="preserve">The graduate is able to actively use of knowledge acquired during studies and apply it in research area, as well as in a business practice, to make critical analysis and evaluation of phenomena of the modern management, diagnoses and assesses managerial problems using a clear and precise specialist language. </w:t>
      </w:r>
    </w:p>
    <w:p>
      <w:pPr>
        <w:pStyle w:val="Normal"/>
        <w:spacing w:lineRule="auto" w:line="276"/>
        <w:jc w:val="both"/>
        <w:rPr>
          <w:sz w:val="22"/>
          <w:szCs w:val="22"/>
          <w:lang w:val="en-US"/>
        </w:rPr>
      </w:pPr>
      <w:r>
        <w:rPr>
          <w:sz w:val="22"/>
          <w:szCs w:val="22"/>
          <w:lang w:val="en-US"/>
        </w:rPr>
      </w:r>
    </w:p>
    <w:p>
      <w:pPr>
        <w:pStyle w:val="Domylne"/>
        <w:spacing w:lineRule="auto" w:line="276"/>
        <w:ind w:left="708" w:hanging="0"/>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7. 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39"/>
        <w:gridCol w:w="1598"/>
        <w:gridCol w:w="1840"/>
        <w:gridCol w:w="550"/>
        <w:gridCol w:w="550"/>
        <w:gridCol w:w="550"/>
        <w:gridCol w:w="549"/>
        <w:gridCol w:w="553"/>
        <w:gridCol w:w="608"/>
        <w:gridCol w:w="1634"/>
      </w:tblGrid>
      <w:tr>
        <w:trPr/>
        <w:tc>
          <w:tcPr>
            <w:tcW w:w="907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5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36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5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1</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E</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color w:val="000000"/>
                <w:sz w:val="18"/>
                <w:szCs w:val="18"/>
                <w:lang w:val="en-GB"/>
              </w:rPr>
              <w:t>Entrepreneurship</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15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1</w:t>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Management concepts - in theory</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Economics 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w:t>
            </w:r>
          </w:p>
        </w:tc>
      </w:tr>
      <w:tr>
        <w:trPr/>
        <w:tc>
          <w:tcPr>
            <w:tcW w:w="907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5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36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5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Management concepts - in practice</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10</w:t>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CC4</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Economics 2</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5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36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5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CC5</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Research methodology in management and quality sciences 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CC6</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Quantitative methods in social sciences 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GB"/>
              </w:rPr>
            </w:pPr>
            <w:r>
              <w:rPr>
                <w:sz w:val="18"/>
                <w:szCs w:val="18"/>
                <w:lang w:val="en-US"/>
              </w:rPr>
              <w:t>Total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GB"/>
              </w:rPr>
            </w:pPr>
            <w:r>
              <w:rPr>
                <w:sz w:val="18"/>
                <w:szCs w:val="18"/>
                <w:lang w:val="en-GB"/>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GB"/>
              </w:rPr>
            </w:pPr>
            <w:r>
              <w:rPr>
                <w:sz w:val="18"/>
                <w:szCs w:val="18"/>
                <w:lang w:val="en-GB"/>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GB"/>
              </w:rPr>
            </w:pPr>
            <w:r>
              <w:rPr>
                <w:sz w:val="18"/>
                <w:szCs w:val="18"/>
                <w:lang w:val="en-GB"/>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rPr>
            </w:pPr>
            <w:r>
              <w:rPr>
                <w:sz w:val="18"/>
                <w:szCs w:val="18"/>
              </w:rPr>
              <w:t>30</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themeFill="accent5" w:themeFillTint="66"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themeFill="accent4" w:themeFillTint="99" w:val="clear"/>
            <w:tcMar>
              <w:left w:w="108" w:type="dxa"/>
            </w:tcMar>
            <w:vAlign w:val="center"/>
          </w:tcPr>
          <w:p>
            <w:pPr>
              <w:pStyle w:val="Normal"/>
              <w:jc w:val="center"/>
              <w:rPr>
                <w:b/>
                <w:b/>
                <w:sz w:val="18"/>
                <w:szCs w:val="18"/>
                <w:lang w:val="en-US"/>
              </w:rPr>
            </w:pPr>
            <w:r>
              <w:rPr>
                <w:b/>
                <w:sz w:val="18"/>
                <w:szCs w:val="18"/>
                <w:lang w:val="en-US"/>
              </w:rPr>
              <w:t>Semester 4</w:t>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CC7</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Research methodology in management and quality sciences 2</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CC8</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Quantitative methods in social sciences 2</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4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Cambria">
    <w:charset w:val="ee"/>
    <w:family w:val="roman"/>
    <w:pitch w:val="variable"/>
  </w:font>
  <w:font w:name="Liberation Sans">
    <w:altName w:val="Arial"/>
    <w:charset w:val="ee"/>
    <w:family w:val="swiss"/>
    <w:pitch w:val="variable"/>
  </w:font>
  <w:font w:name="Helvetica Neue">
    <w:charset w:val="ee"/>
    <w:family w:val="roman"/>
    <w:pitch w:val="variable"/>
  </w:font>
  <w:font w:name="Calibri Ligh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Objecthover3" w:customStyle="1">
    <w:name w:val="object-hover3"/>
    <w:basedOn w:val="DefaultParagraphFont"/>
    <w:qFormat/>
    <w:rsid w:val="00ef208c"/>
    <w:rPr/>
  </w:style>
  <w:style w:type="character" w:styleId="TytuZnak" w:customStyle="1">
    <w:name w:val="Tytuł Znak"/>
    <w:basedOn w:val="DefaultParagraphFont"/>
    <w:link w:val="Tytu"/>
    <w:uiPriority w:val="10"/>
    <w:qFormat/>
    <w:rsid w:val="005d79f8"/>
    <w:rPr>
      <w:rFonts w:ascii="Cambria" w:hAnsi="Cambria" w:eastAsia="" w:cs="" w:asciiTheme="majorHAnsi" w:cstheme="majorBidi" w:eastAsiaTheme="majorEastAsia" w:hAnsiTheme="majorHAnsi"/>
      <w:caps/>
      <w:color w:val="632423" w:themeColor="accent2" w:themeShade="80"/>
      <w:spacing w:val="50"/>
      <w:sz w:val="44"/>
      <w:szCs w:val="44"/>
      <w:lang w:val="en-US" w:bidi="en-US"/>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uiPriority w:val="99"/>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paragraph" w:styleId="Kolorowalistaakcent11" w:customStyle="1">
    <w:name w:val="Kolorowa lista — akcent 11"/>
    <w:basedOn w:val="Normal"/>
    <w:qFormat/>
    <w:rsid w:val="00e35829"/>
    <w:pPr>
      <w:spacing w:lineRule="auto" w:line="276" w:before="0" w:after="200"/>
      <w:ind w:left="720" w:hanging="0"/>
    </w:pPr>
    <w:rPr>
      <w:rFonts w:ascii="Calibri" w:hAnsi="Calibri" w:eastAsia="Calibri" w:cs="Calibri"/>
    </w:rPr>
  </w:style>
  <w:style w:type="paragraph" w:styleId="Tytu">
    <w:name w:val="Title"/>
    <w:basedOn w:val="Normal"/>
    <w:link w:val="TytuZnak"/>
    <w:uiPriority w:val="10"/>
    <w:qFormat/>
    <w:rsid w:val="005d79f8"/>
    <w:pPr>
      <w:pBdr>
        <w:top w:val="dotted" w:sz="2" w:space="1" w:color="632423"/>
        <w:bottom w:val="dotted" w:sz="2" w:space="6" w:color="632423"/>
      </w:pBdr>
      <w:spacing w:before="500" w:after="300"/>
      <w:jc w:val="center"/>
    </w:pPr>
    <w:rPr>
      <w:rFonts w:ascii="Cambria" w:hAnsi="Cambria" w:eastAsia="" w:cs="" w:asciiTheme="majorHAnsi" w:cstheme="majorBidi" w:eastAsiaTheme="majorEastAsia" w:hAnsiTheme="majorHAnsi"/>
      <w:caps/>
      <w:color w:val="632423" w:themeColor="accent2" w:themeShade="80"/>
      <w:spacing w:val="50"/>
      <w:sz w:val="44"/>
      <w:szCs w:val="44"/>
      <w:lang w:val="en-US" w:eastAsia="en-US" w:bidi="en-US"/>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2-6007-5675" TargetMode="External"/><Relationship Id="rId3" Type="http://schemas.openxmlformats.org/officeDocument/2006/relationships/hyperlink" Target="https://orcid.org/0000-0001-8339-2270" TargetMode="External"/><Relationship Id="rId4" Type="http://schemas.openxmlformats.org/officeDocument/2006/relationships/hyperlink" Target="https://orcid.org/0000-0003-4885-2344"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A711D126-3604-4EF4-AEA6-3807280903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LibreOffice/5.3.0.3$Windows_x86 LibreOffice_project/7074905676c47b82bbcfbea1aeefc84afe1c50e1</Application>
  <Pages>9</Pages>
  <Words>846</Words>
  <Characters>4789</Characters>
  <CharactersWithSpaces>5430</CharactersWithSpaces>
  <Paragraphs>214</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2019-05-23T19:29:00Z</dcterms:created>
  <dc:creator>Maciej Boguń</dc:creator>
  <dc:description/>
  <dc:language>pl-PL</dc:language>
  <cp:lastModifiedBy>Małgorzata Kupczyńska</cp:lastModifiedBy>
  <dcterms:modified xsi:type="dcterms:W3CDTF">2019-05-24T14:12:00Z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