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r>
        <w:rPr>
          <w:rFonts w:cs="Tahoma" w:ascii="Tahoma" w:hAnsi="Tahoma"/>
          <w:bCs/>
          <w:sz w:val="16"/>
          <w:szCs w:val="16"/>
          <w:lang w:val="pl-PL"/>
        </w:rPr>
        <w:t>Załącznik nr 7</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Inżynieria chemiczna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0" w:name="__DdeLink__458_1638489073"/>
      <w:bookmarkEnd w:id="0"/>
      <w:r>
        <w:rPr>
          <w:rFonts w:cs="Times New Roman" w:ascii="Times New Roman" w:hAnsi="Times New Roman"/>
          <w:b/>
          <w:bCs/>
          <w:sz w:val="24"/>
        </w:rPr>
        <w:t>Chemical Engineering</w:t>
      </w:r>
    </w:p>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Chemical engineering</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Chemical engineering</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Name:  DSc. Eng. Marcin Bizukojć</w:t>
      </w:r>
    </w:p>
    <w:p>
      <w:pPr>
        <w:pStyle w:val="Domylne"/>
        <w:spacing w:lineRule="auto" w:line="276"/>
        <w:ind w:left="708" w:hanging="0"/>
        <w:jc w:val="both"/>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hyperlink r:id="rId2">
        <w:r>
          <w:rPr>
            <w:rStyle w:val="Czeinternetowe"/>
            <w:rFonts w:cs="Times New Roman" w:ascii="Times New Roman" w:hAnsi="Times New Roman"/>
            <w:i/>
          </w:rPr>
          <w:t>marcin.bizukojc@p.lodz.pl</w:t>
        </w:r>
      </w:hyperlink>
    </w:p>
    <w:p>
      <w:pPr>
        <w:pStyle w:val="Domylne"/>
        <w:spacing w:lineRule="auto" w:line="276"/>
        <w:ind w:left="708" w:hanging="0"/>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464"/>
        <w:gridCol w:w="1323"/>
        <w:gridCol w:w="1261"/>
        <w:gridCol w:w="6023"/>
      </w:tblGrid>
      <w:tr>
        <w:trPr>
          <w:trHeight w:val="57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No</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Name and surname</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Title/degree</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Website/ORCID</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Marcin Bizukojć</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 inż./ prof. ndzw. PŁ</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before="0" w:after="120"/>
              <w:jc w:val="center"/>
              <w:rPr>
                <w:rFonts w:cs="Arial Narrow"/>
                <w:sz w:val="18"/>
                <w:szCs w:val="18"/>
              </w:rPr>
            </w:pPr>
            <w:r>
              <w:rPr>
                <w:rFonts w:cs="Arial Narrow"/>
                <w:sz w:val="18"/>
                <w:szCs w:val="18"/>
              </w:rPr>
              <w:t>http://www.staff.wipos.p.lodz.pl/29,Marcin_Bizukojc</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2</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Sebastian Borowski</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dr hab. inż.</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before="0" w:after="120"/>
              <w:jc w:val="center"/>
              <w:rPr>
                <w:rFonts w:cs="Arial Narrow"/>
                <w:sz w:val="18"/>
                <w:szCs w:val="18"/>
              </w:rPr>
            </w:pPr>
            <w:r>
              <w:rPr>
                <w:rFonts w:cs="Arial Narrow"/>
                <w:sz w:val="18"/>
                <w:szCs w:val="18"/>
              </w:rPr>
              <w:t>http://mikrobiologia.p.lodz.pl/sebastian-borowski/</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3</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Andrzej Górak</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 inż./ prof. ndzw. PŁ</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rFonts w:cs="Arial Narrow"/>
                <w:sz w:val="18"/>
                <w:szCs w:val="18"/>
              </w:rPr>
              <w:t>http://www.fvt.bci.tu-dortmund.de/cms/en/staff/Prof/index.html</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4</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Władysław Kamiński</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prof. dr hab. inż.</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http://www.staff.wipos.p.lodz.pl/158,Wladyslaw_Kaminski</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5</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Andrzej Krasławski</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inż./ prof. ndzw.</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rFonts w:cs="Arial Narrow" w:ascii="Arial Narrow" w:hAnsi="Arial Narrow"/>
                <w:sz w:val="18"/>
                <w:szCs w:val="18"/>
              </w:rPr>
              <w:t>https://www.researchgate.net/profile/Andrzej_Kraslawski</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6</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Dorota Kręgiel</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dr hab. inż./ prof. ndzw. PŁ</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http://mikrobiologia.p.lodz.pl/dorota-kregiel/</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7</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Joseph Clarke</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eng.</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rFonts w:cs="Arial Narrow"/>
                <w:sz w:val="18"/>
                <w:szCs w:val="18"/>
              </w:rPr>
            </w:pPr>
            <w:r>
              <w:rPr>
                <w:rFonts w:cs="Arial Narrow"/>
                <w:sz w:val="18"/>
                <w:szCs w:val="18"/>
              </w:rPr>
              <w:t>https://www.strath.ac.uk/staff/clarkejosephandrewprof/</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8</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sz w:val="18"/>
                <w:szCs w:val="18"/>
              </w:rPr>
            </w:pPr>
            <w:r>
              <w:rPr>
                <w:sz w:val="18"/>
                <w:szCs w:val="18"/>
              </w:rPr>
              <w:t>Rajendra Prasad Chhabra</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sz w:val="18"/>
                <w:szCs w:val="18"/>
              </w:rPr>
            </w:pPr>
            <w:r>
              <w:rPr>
                <w:sz w:val="18"/>
                <w:szCs w:val="18"/>
              </w:rPr>
              <w:t>prof. dr eng.</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pPr>
            <w:hyperlink r:id="rId3">
              <w:r>
                <w:rPr>
                  <w:rStyle w:val="Czeinternetowe"/>
                  <w:sz w:val="18"/>
                  <w:szCs w:val="18"/>
                </w:rPr>
                <w:t>https://www.iitk.ac.in/che/rpc.htm</w:t>
              </w:r>
            </w:hyperlink>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9</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Charles Fleischmann</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eng.</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rFonts w:cs="Arial Narrow"/>
                <w:sz w:val="18"/>
                <w:szCs w:val="18"/>
              </w:rPr>
            </w:pPr>
            <w:r>
              <w:rPr>
                <w:rFonts w:cs="Arial Narrow"/>
                <w:sz w:val="18"/>
                <w:szCs w:val="18"/>
              </w:rPr>
              <w:t>https://www.canterbury.ac.nz/engineering/schools</w:t>
            </w:r>
          </w:p>
          <w:p>
            <w:pPr>
              <w:pStyle w:val="Normal"/>
              <w:jc w:val="center"/>
              <w:rPr>
                <w:rFonts w:cs="Arial Narrow"/>
                <w:sz w:val="18"/>
                <w:szCs w:val="18"/>
                <w:lang w:val="en-US"/>
              </w:rPr>
            </w:pPr>
            <w:r>
              <w:rPr>
                <w:rFonts w:cs="Arial Narrow"/>
                <w:sz w:val="18"/>
                <w:szCs w:val="18"/>
                <w:lang w:val="en-US"/>
              </w:rPr>
              <w:t>/cnre/postgraduate-study-options/fire/fire-engineering-contacts/charles-fleischmann.html</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10</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sz w:val="18"/>
                <w:szCs w:val="18"/>
              </w:rPr>
            </w:pPr>
            <w:r>
              <w:rPr>
                <w:sz w:val="18"/>
                <w:szCs w:val="18"/>
              </w:rPr>
              <w:t>Oliver Kayser</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sz w:val="18"/>
                <w:szCs w:val="18"/>
              </w:rPr>
            </w:pPr>
            <w:r>
              <w:rPr>
                <w:sz w:val="18"/>
                <w:szCs w:val="18"/>
              </w:rPr>
              <w:t>prof. dr eng.</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5" w:type="dxa"/>
            </w:tcMar>
            <w:vAlign w:val="center"/>
          </w:tcPr>
          <w:p>
            <w:pPr>
              <w:pStyle w:val="Normal"/>
              <w:jc w:val="center"/>
              <w:rPr>
                <w:rFonts w:cs="Arial Narrow"/>
                <w:sz w:val="18"/>
                <w:szCs w:val="18"/>
              </w:rPr>
            </w:pPr>
            <w:r>
              <w:rPr>
                <w:rFonts w:cs="Arial Narrow"/>
                <w:sz w:val="18"/>
                <w:szCs w:val="18"/>
              </w:rPr>
              <w:t>http://www.tb.bci.tu-dortmund.de/cms/de/home/mitarbeiter/</w:t>
            </w:r>
          </w:p>
          <w:p>
            <w:pPr>
              <w:pStyle w:val="Normal"/>
              <w:jc w:val="center"/>
              <w:rPr>
                <w:rFonts w:cs="Arial Narrow"/>
                <w:sz w:val="18"/>
                <w:szCs w:val="18"/>
                <w:lang w:val="en-US"/>
              </w:rPr>
            </w:pPr>
            <w:r>
              <w:rPr>
                <w:rFonts w:cs="Arial Narrow"/>
                <w:sz w:val="18"/>
                <w:szCs w:val="18"/>
                <w:lang w:val="sv-SE"/>
              </w:rPr>
              <w:t>leiter/Oliver_Kayser.html</w:t>
            </w:r>
          </w:p>
        </w:tc>
      </w:tr>
      <w:tr>
        <w:trPr>
          <w:trHeight w:val="290" w:hRule="atLeast"/>
        </w:trPr>
        <w:tc>
          <w:tcPr>
            <w:tcW w:w="4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11</w:t>
            </w:r>
          </w:p>
        </w:tc>
        <w:tc>
          <w:tcPr>
            <w:tcW w:w="13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Laurence Weatherley</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eng.</w:t>
            </w:r>
          </w:p>
        </w:tc>
        <w:tc>
          <w:tcPr>
            <w:tcW w:w="60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pPr>
            <w:hyperlink r:id="rId4">
              <w:r>
                <w:rPr>
                  <w:rStyle w:val="Czeinternetowe"/>
                  <w:sz w:val="18"/>
                  <w:szCs w:val="18"/>
                </w:rPr>
                <w:t>https://cpe.ku.edu/laurence-weatherley</w:t>
              </w:r>
            </w:hyperlink>
          </w:p>
        </w:tc>
      </w:tr>
    </w:tbl>
    <w:p>
      <w:pPr>
        <w:pStyle w:val="Domylne"/>
        <w:spacing w:lineRule="auto" w:line="276"/>
        <w:jc w:val="both"/>
        <w:rPr>
          <w:rFonts w:ascii="Times New Roman" w:hAnsi="Times New Roman" w:eastAsia="Helvetica" w:cs="Times New Roman"/>
          <w:u w:val="none" w:color="FF0000"/>
          <w:lang w:val="pl-PL"/>
        </w:rPr>
      </w:pPr>
      <w:r>
        <w:rPr>
          <w:rFonts w:eastAsia="Helvetica" w:cs="Times New Roman" w:ascii="Times New Roman" w:hAnsi="Times New Roman"/>
          <w:u w:val="none" w:color="FF0000"/>
          <w:lang w:val="pl-PL"/>
        </w:rPr>
      </w:r>
    </w:p>
    <w:p>
      <w:pPr>
        <w:pStyle w:val="Normal"/>
        <w:ind w:left="708" w:hanging="0"/>
        <w:jc w:val="both"/>
        <w:rPr>
          <w:sz w:val="22"/>
          <w:szCs w:val="22"/>
          <w:lang w:val="en-US"/>
        </w:rPr>
      </w:pPr>
      <w:r>
        <w:rPr>
          <w:sz w:val="22"/>
          <w:szCs w:val="22"/>
          <w:lang w:val="en-US"/>
        </w:rPr>
        <w:t xml:space="preserve">3. Training demand </w:t>
      </w:r>
    </w:p>
    <w:p>
      <w:pPr>
        <w:pStyle w:val="Normal"/>
        <w:jc w:val="both"/>
        <w:rPr>
          <w:sz w:val="22"/>
          <w:szCs w:val="22"/>
          <w:lang w:val="en-US"/>
        </w:rPr>
      </w:pPr>
      <w:r>
        <w:rPr>
          <w:sz w:val="22"/>
          <w:szCs w:val="22"/>
          <w:lang w:val="en-US"/>
        </w:rPr>
      </w:r>
    </w:p>
    <w:p>
      <w:pPr>
        <w:pStyle w:val="Kolorowalistaakcent11"/>
        <w:spacing w:before="0" w:after="0"/>
        <w:ind w:left="0" w:firstLine="708"/>
        <w:jc w:val="both"/>
        <w:rPr>
          <w:rFonts w:ascii="Times New Roman" w:hAnsi="Times New Roman" w:cs="Times New Roman"/>
          <w:color w:val="212121"/>
          <w:sz w:val="22"/>
          <w:szCs w:val="22"/>
          <w:highlight w:val="white"/>
          <w:lang w:val="en-US"/>
        </w:rPr>
      </w:pPr>
      <w:r>
        <w:rPr>
          <w:rFonts w:cs="Times New Roman" w:ascii="Times New Roman" w:hAnsi="Times New Roman"/>
          <w:color w:val="212121"/>
          <w:sz w:val="22"/>
          <w:szCs w:val="22"/>
          <w:shd w:fill="FFFFFF" w:val="clear"/>
          <w:lang w:val="en-US"/>
        </w:rPr>
        <w:t>The current demand for highly qualified engineering staff is very high and comes from the needs of higher education and research institutes, both in Poland and abroad. Our own analysis shows that doctoral candidates often receive their job offers even during their studies. Some of them are sent to study by their employers. Rapid development of economy, science and industry, allows for the assumption that this trend will continue in the coming years.</w:t>
      </w:r>
    </w:p>
    <w:p>
      <w:pPr>
        <w:pStyle w:val="Kolorowalistaakcent11"/>
        <w:spacing w:before="0" w:after="0"/>
        <w:ind w:left="426" w:hanging="0"/>
        <w:jc w:val="both"/>
        <w:rPr>
          <w:rFonts w:ascii="Times New Roman" w:hAnsi="Times New Roman" w:cs="Times New Roman"/>
          <w:i/>
          <w:i/>
          <w:iCs/>
          <w:color w:val="000000"/>
          <w:sz w:val="22"/>
          <w:szCs w:val="22"/>
          <w:lang w:val="en-US"/>
        </w:rPr>
      </w:pPr>
      <w:r>
        <w:rPr>
          <w:rFonts w:cs="Times New Roman" w:ascii="Times New Roman" w:hAnsi="Times New Roman"/>
          <w:i/>
          <w:iCs/>
          <w:color w:val="000000"/>
          <w:sz w:val="22"/>
          <w:szCs w:val="22"/>
          <w:lang w:val="en-US"/>
        </w:rPr>
      </w:r>
    </w:p>
    <w:p>
      <w:pPr>
        <w:pStyle w:val="Normal"/>
        <w:ind w:left="708" w:hanging="0"/>
        <w:jc w:val="both"/>
        <w:rPr>
          <w:sz w:val="22"/>
          <w:szCs w:val="22"/>
          <w:lang w:val="en-US"/>
        </w:rPr>
      </w:pPr>
      <w:r>
        <w:rPr>
          <w:sz w:val="22"/>
          <w:szCs w:val="22"/>
          <w:lang w:val="en-US"/>
        </w:rPr>
        <w:t>4. Detailed entry requirements</w:t>
      </w:r>
    </w:p>
    <w:p>
      <w:pPr>
        <w:pStyle w:val="Normal"/>
        <w:ind w:left="708" w:hanging="0"/>
        <w:jc w:val="both"/>
        <w:rPr>
          <w:sz w:val="22"/>
          <w:szCs w:val="22"/>
          <w:lang w:val="en-US"/>
        </w:rPr>
      </w:pPr>
      <w:r>
        <w:rPr>
          <w:sz w:val="22"/>
          <w:szCs w:val="22"/>
          <w:lang w:val="en-US"/>
        </w:rPr>
      </w:r>
    </w:p>
    <w:p>
      <w:pPr>
        <w:pStyle w:val="Normal"/>
        <w:ind w:firstLine="708"/>
        <w:jc w:val="both"/>
        <w:rPr>
          <w:color w:val="212121"/>
          <w:sz w:val="22"/>
          <w:szCs w:val="22"/>
          <w:highlight w:val="white"/>
          <w:lang w:val="en-GB"/>
        </w:rPr>
      </w:pPr>
      <w:r>
        <w:rPr>
          <w:color w:val="212121"/>
          <w:sz w:val="22"/>
          <w:szCs w:val="22"/>
          <w:shd w:fill="FFFFFF" w:val="clear"/>
          <w:lang w:val="en-GB"/>
        </w:rPr>
        <w:t>The formal requirement for candidates is the graduation from MSc course in chemical engineering or other technical course of a similar scope. In addition, the candidate should demonstrate the ability to work on their own, the ability to acquire and apply knowledge from various fields, as well as demonstrate predispositions for the objective analysis and evaluation of the collected observations and experimental results.</w:t>
      </w:r>
    </w:p>
    <w:p>
      <w:pPr>
        <w:pStyle w:val="Normal"/>
        <w:ind w:firstLine="708"/>
        <w:jc w:val="both"/>
        <w:rPr>
          <w:i/>
          <w:i/>
          <w:iCs/>
          <w:sz w:val="22"/>
          <w:szCs w:val="22"/>
          <w:lang w:val="en-GB"/>
        </w:rPr>
      </w:pPr>
      <w:r>
        <w:rPr>
          <w:i/>
          <w:iCs/>
          <w:sz w:val="22"/>
          <w:szCs w:val="22"/>
          <w:lang w:val="en-GB"/>
        </w:rPr>
      </w:r>
    </w:p>
    <w:p>
      <w:pPr>
        <w:pStyle w:val="Normal"/>
        <w:ind w:left="708" w:hanging="0"/>
        <w:jc w:val="both"/>
        <w:rPr>
          <w:sz w:val="22"/>
          <w:szCs w:val="22"/>
          <w:lang w:val="en-GB"/>
        </w:rPr>
      </w:pPr>
      <w:r>
        <w:rPr>
          <w:sz w:val="22"/>
          <w:szCs w:val="22"/>
          <w:lang w:val="en-GB"/>
        </w:rPr>
        <w:t>5. Teaching methods</w:t>
      </w:r>
    </w:p>
    <w:p>
      <w:pPr>
        <w:pStyle w:val="Normal"/>
        <w:ind w:left="708" w:hanging="0"/>
        <w:jc w:val="both"/>
        <w:rPr>
          <w:sz w:val="22"/>
          <w:szCs w:val="22"/>
          <w:lang w:val="en-GB"/>
        </w:rPr>
      </w:pPr>
      <w:r>
        <w:rPr>
          <w:sz w:val="22"/>
          <w:szCs w:val="22"/>
          <w:lang w:val="en-GB"/>
        </w:rPr>
      </w:r>
    </w:p>
    <w:p>
      <w:pPr>
        <w:pStyle w:val="Normal"/>
        <w:jc w:val="both"/>
        <w:rPr>
          <w:iCs/>
          <w:sz w:val="22"/>
          <w:szCs w:val="22"/>
          <w:lang w:val="en-US"/>
        </w:rPr>
      </w:pPr>
      <w:r>
        <w:rPr>
          <w:iCs/>
          <w:sz w:val="22"/>
          <w:szCs w:val="22"/>
          <w:lang w:val="en-US"/>
        </w:rPr>
        <w:t>Lectures, tutorials, laboratories, projects, seminars, e-learning.</w:t>
      </w:r>
    </w:p>
    <w:p>
      <w:pPr>
        <w:pStyle w:val="Normal"/>
        <w:jc w:val="both"/>
        <w:rPr>
          <w:i/>
          <w:i/>
          <w:iCs/>
          <w:sz w:val="22"/>
          <w:szCs w:val="22"/>
          <w:lang w:val="en-US"/>
        </w:rPr>
      </w:pPr>
      <w:r>
        <w:rPr>
          <w:i/>
          <w:iCs/>
          <w:sz w:val="22"/>
          <w:szCs w:val="22"/>
          <w:lang w:val="en-US"/>
        </w:rPr>
      </w:r>
    </w:p>
    <w:p>
      <w:pPr>
        <w:pStyle w:val="Normal"/>
        <w:ind w:left="708" w:hanging="0"/>
        <w:jc w:val="both"/>
        <w:rPr>
          <w:sz w:val="22"/>
          <w:szCs w:val="22"/>
          <w:lang w:val="en-US"/>
        </w:rPr>
      </w:pPr>
      <w:r>
        <w:rPr>
          <w:sz w:val="22"/>
          <w:szCs w:val="22"/>
          <w:lang w:val="en-US"/>
        </w:rPr>
        <w:t>6. Graduate’s profile</w:t>
      </w:r>
    </w:p>
    <w:p>
      <w:pPr>
        <w:pStyle w:val="Normal"/>
        <w:ind w:left="708" w:hanging="0"/>
        <w:jc w:val="both"/>
        <w:rPr>
          <w:sz w:val="22"/>
          <w:szCs w:val="22"/>
          <w:lang w:val="en-US"/>
        </w:rPr>
      </w:pPr>
      <w:r>
        <w:rPr>
          <w:sz w:val="22"/>
          <w:szCs w:val="22"/>
          <w:lang w:val="en-US"/>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Batang"/>
          <w:color w:val="212121"/>
          <w:sz w:val="22"/>
          <w:szCs w:val="22"/>
          <w:lang w:val="en" w:eastAsia="ko-KR"/>
        </w:rPr>
      </w:pPr>
      <w:r>
        <w:rPr>
          <w:rFonts w:eastAsia="Batang"/>
          <w:color w:val="212121"/>
          <w:sz w:val="22"/>
          <w:szCs w:val="22"/>
          <w:lang w:val="en" w:eastAsia="ko-KR"/>
        </w:rPr>
        <w:tab/>
        <w:t>The graduates of the Interdisciplinary Doctoral School at Lodz University of Technology in the discipline chemical engineering are fully skilled persons in terms of the scientific knowledge in chemical and process engineering. By developing their scientific and professional career they improve the practical applications of this area of knowledge, also taking the environmental problems into account, developing and designing research and industrial installations. In the course of training they gain the knowledge related to the most advanced technologies and development trends under the supervision of lecturers from Polish and foreign scientific centers and ultimately doctoral candidates are directed to thoroughly study the issues related to their individual doctoral theses. Advanced design and laboratory work prepare these young scientists for the tasks related to the creation of their own research teams, managing R&amp;D departments in enterprises, creating the consortia for developing new technologies, development of products, processes and services as well as creating the independent entities like Spin off/out or Start-ups. In addition, they gain knowledge required to work in the institutions related to the technical and process safety. They can also modify, evaluate and consult new technological and product solutions in terms of their efficiency, profitability and innovativeness, also in the wider context of a sustainable and low-carbon circular economy.</w:t>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Batang"/>
          <w:color w:val="212121"/>
          <w:sz w:val="22"/>
          <w:szCs w:val="22"/>
          <w:lang w:val="en-US" w:eastAsia="ko-KR"/>
        </w:rPr>
      </w:pPr>
      <w:r>
        <w:rPr>
          <w:rFonts w:eastAsia="Batang"/>
          <w:color w:val="212121"/>
          <w:sz w:val="22"/>
          <w:szCs w:val="22"/>
          <w:lang w:val="en" w:eastAsia="ko-KR"/>
        </w:rPr>
        <w:tab/>
        <w:t>For the specialists in this area all industries and institutions associated with advanced chemical engineering are open. These are processing, chemical, pharmaceutical and food industries, energy production, renewable energy sources sector. Referring to the experience of economies of innovation leaders, we are fully convinced that people with a PhD degree in chemical engineering are not only talented scientists but they also represent the most valuable and creative background - as the middle and senior management in the industry and business. They also create breakthrough technologies and solutions in the leading research and development centers. The important sectors of the employment for our graduates are also state and local government administration institutions as well as NGOs. They seek our graduates as their expert, consultative and supervisory employees to ensure environmental safety, safety of production processes and  products.</w:t>
      </w:r>
    </w:p>
    <w:p>
      <w:pPr>
        <w:pStyle w:val="Normal"/>
        <w:jc w:val="both"/>
        <w:rPr>
          <w:rFonts w:ascii="Arial Narrow" w:hAnsi="Arial Narrow" w:cs="Arial Narrow"/>
          <w:sz w:val="28"/>
          <w:lang w:val="en-US"/>
        </w:rPr>
      </w:pPr>
      <w:r>
        <w:rPr>
          <w:rFonts w:cs="Arial Narrow" w:ascii="Arial Narrow" w:hAnsi="Arial Narrow"/>
          <w:sz w:val="28"/>
          <w:lang w:val="en-US"/>
        </w:rPr>
      </w:r>
    </w:p>
    <w:p>
      <w:pPr>
        <w:pStyle w:val="Domylne"/>
        <w:numPr>
          <w:ilvl w:val="0"/>
          <w:numId w:val="2"/>
        </w:numPr>
        <w:spacing w:lineRule="auto" w:line="276"/>
        <w:jc w:val="both"/>
        <w:rPr>
          <w:rFonts w:ascii="Times New Roman" w:hAnsi="Times New Roman" w:cs="Times New Roman"/>
          <w:u w:val="none" w:color="000000"/>
          <w:lang w:val="en-US"/>
        </w:rPr>
      </w:pPr>
      <w:bookmarkStart w:id="1" w:name="_GoBack"/>
      <w:bookmarkEnd w:id="1"/>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59"/>
        <w:gridCol w:w="1624"/>
        <w:gridCol w:w="1686"/>
        <w:gridCol w:w="566"/>
        <w:gridCol w:w="566"/>
        <w:gridCol w:w="567"/>
        <w:gridCol w:w="566"/>
        <w:gridCol w:w="566"/>
        <w:gridCol w:w="615"/>
        <w:gridCol w:w="2"/>
        <w:gridCol w:w="1654"/>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Transport phenomena</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60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60</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r>
      <w:tr>
        <w:trPr/>
        <w:tc>
          <w:tcPr>
            <w:tcW w:w="39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75</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5</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Green chemistry and engineering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60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60</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r>
      <w:tr>
        <w:trPr/>
        <w:tc>
          <w:tcPr>
            <w:tcW w:w="39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60</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w:t>
            </w:r>
          </w:p>
        </w:tc>
      </w:tr>
      <w:tr>
        <w:trPr/>
        <w:tc>
          <w:tcPr>
            <w:tcW w:w="39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sz w:val="22"/>
          <w:szCs w:val="22"/>
        </w:rPr>
      </w:pPr>
      <w:r>
        <w:rPr>
          <w:sz w:val="22"/>
          <w:szCs w:val="22"/>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Objecthover3" w:customStyle="1">
    <w:name w:val="object-hover3"/>
    <w:basedOn w:val="DefaultParagraphFont"/>
    <w:qFormat/>
    <w:rsid w:val="00ef208c"/>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paragraph" w:styleId="Kolorowalistaakcent11" w:customStyle="1">
    <w:name w:val="Kolorowa lista — akcent 11"/>
    <w:basedOn w:val="Normal"/>
    <w:qFormat/>
    <w:rsid w:val="00e35829"/>
    <w:pPr>
      <w:spacing w:lineRule="auto" w:line="276" w:before="0" w:after="200"/>
      <w:ind w:left="720" w:hanging="0"/>
    </w:pPr>
    <w:rPr>
      <w:rFonts w:ascii="Calibri" w:hAnsi="Calibri" w:eastAsia="Calibri" w:cs="Calibri"/>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in.bizukojc@p.lodz.pl" TargetMode="External"/><Relationship Id="rId3" Type="http://schemas.openxmlformats.org/officeDocument/2006/relationships/hyperlink" Target="https://www.iitk.ac.in/che/rpc.htm" TargetMode="External"/><Relationship Id="rId4" Type="http://schemas.openxmlformats.org/officeDocument/2006/relationships/hyperlink" Target="https://cpe.ku.edu/laurence-weatherley"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D8552F89-2569-4AD9-BA2F-96F5C271AD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Application>LibreOffice/5.3.0.3$Windows_x86 LibreOffice_project/7074905676c47b82bbcfbea1aeefc84afe1c50e1</Application>
  <Pages>5</Pages>
  <Words>706</Words>
  <Characters>4563</Characters>
  <CharactersWithSpaces>5154</CharactersWithSpaces>
  <Paragraphs>120</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2019-05-23T14:03:00Z</dcterms:created>
  <dc:creator>Maciej Boguń</dc:creator>
  <dc:description/>
  <dc:language>pl-PL</dc:language>
  <cp:lastModifiedBy>Małgorzata Kupczyńska</cp:lastModifiedBy>
  <dcterms:modified xsi:type="dcterms:W3CDTF">2019-05-27T08:52:00Z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