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6907"/>
      </w:tblGrid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ST – kursy z zakresu umiejętności miękkich i transferowalnych  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New media in communication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Nowe media w komunikacji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Angielski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hab. inż. Magdalena Grębosz-Krawczyk, prof. PŁ (</w:t>
            </w:r>
            <w:hyperlink r:id="rId2">
              <w:r>
                <w:rPr>
                  <w:rStyle w:val="Czeinternetowe"/>
                  <w:rFonts w:cs="Calibri Light" w:ascii="Arial Narrow" w:hAnsi="Arial Narrow"/>
                  <w:sz w:val="18"/>
                  <w:szCs w:val="18"/>
                  <w:lang w:val="pl-PL"/>
                </w:rPr>
                <w:t>0000-0001-8339-2270</w:t>
              </w:r>
            </w:hyperlink>
            <w:r>
              <w:rPr>
                <w:rFonts w:cs="Calibri Light" w:ascii="Arial Narrow" w:hAnsi="Arial Narrow"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inż. Dagna Siuda (</w:t>
            </w:r>
            <w:r>
              <w:rPr>
                <w:rFonts w:cs="Calibri Light" w:ascii="Arial Narrow" w:hAnsi="Arial Narrow"/>
                <w:sz w:val="18"/>
                <w:szCs w:val="18"/>
              </w:rPr>
              <w:t>0000-0002-9161-1354)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tbl>
            <w:tblPr>
              <w:tblW w:w="6677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60"/>
              <w:gridCol w:w="764"/>
              <w:gridCol w:w="799"/>
              <w:gridCol w:w="928"/>
              <w:gridCol w:w="762"/>
              <w:gridCol w:w="827"/>
              <w:gridCol w:w="747"/>
              <w:gridCol w:w="789"/>
            </w:tblGrid>
            <w:tr>
              <w:trPr>
                <w:tblHeader w:val="true"/>
              </w:trPr>
              <w:tc>
                <w:tcPr>
                  <w:tcW w:w="1060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Wykład</w:t>
                  </w:r>
                </w:p>
              </w:tc>
              <w:tc>
                <w:tcPr>
                  <w:tcW w:w="79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Ćwiczenia</w:t>
                  </w:r>
                </w:p>
              </w:tc>
              <w:tc>
                <w:tcPr>
                  <w:tcW w:w="92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Laboratorium</w:t>
                  </w:r>
                </w:p>
              </w:tc>
              <w:tc>
                <w:tcPr>
                  <w:tcW w:w="76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Seminarium</w:t>
                  </w:r>
                </w:p>
              </w:tc>
              <w:tc>
                <w:tcPr>
                  <w:tcW w:w="74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Inne</w:t>
                  </w:r>
                </w:p>
              </w:tc>
              <w:tc>
                <w:tcPr>
                  <w:tcW w:w="789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Godziny kontaktowe</w:t>
                  </w:r>
                </w:p>
              </w:tc>
              <w:tc>
                <w:tcPr>
                  <w:tcW w:w="76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5</w:t>
                  </w:r>
                </w:p>
              </w:tc>
              <w:tc>
                <w:tcPr>
                  <w:tcW w:w="79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10</w:t>
                  </w:r>
                </w:p>
              </w:tc>
              <w:tc>
                <w:tcPr>
                  <w:tcW w:w="92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6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8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4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9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  <w:tc>
                <w:tcPr>
                  <w:tcW w:w="92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6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4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WYKŁAD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Nowe media w pracy naukowca.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Nowoczesne narzędzia komunikacji.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Komunikacja w mediach społecznościowych.</w:t>
            </w:r>
          </w:p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CWICZENIA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Przygotowanie prezentacji dotyczącej mozliwosci komunikacji z wybranym partnerem (biznesowym/naukowym) z wykorzystaniem nowych mediów.</w:t>
            </w:r>
          </w:p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Prezentacja – 100%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04.04.2019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6904"/>
      </w:tblGrid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ST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New media in communication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Nowe media w komunikacji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English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hab. inż. Magdalena Grębosz-Krawczyk, prof. PŁ (</w:t>
            </w:r>
            <w:hyperlink r:id="rId3">
              <w:r>
                <w:rPr>
                  <w:rStyle w:val="Czeinternetowe"/>
                  <w:rFonts w:cs="Calibri Light" w:ascii="Arial Narrow" w:hAnsi="Arial Narrow"/>
                  <w:sz w:val="18"/>
                  <w:szCs w:val="18"/>
                  <w:lang w:val="pl-PL"/>
                </w:rPr>
                <w:t>0000-0001-8339-2270</w:t>
              </w:r>
            </w:hyperlink>
            <w:r>
              <w:rPr>
                <w:rFonts w:cs="Calibri Light" w:ascii="Arial Narrow" w:hAnsi="Arial Narrow"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inż. Dagna Siuda (</w:t>
            </w:r>
            <w:r>
              <w:rPr>
                <w:rFonts w:cs="Calibri Light" w:ascii="Arial Narrow" w:hAnsi="Arial Narrow"/>
                <w:sz w:val="18"/>
                <w:szCs w:val="18"/>
              </w:rPr>
              <w:t>0000-0002-9161-1354)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5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10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  <w:t>LECTURE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  <w:t>1. New media at the work of a scientist.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  <w:t>2. Modern communication tools.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  <w:t>3. Communication in social media.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  <w:t>TUTORIALS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val="en"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Times New Roman" w:cs="Courier New"/>
                <w:color w:val="212121"/>
                <w:sz w:val="18"/>
                <w:szCs w:val="18"/>
                <w:lang w:eastAsia="pl-PL"/>
              </w:rPr>
            </w:pPr>
            <w:r>
              <w:rPr>
                <w:rFonts w:eastAsia="Times New Roman" w:cs="Courier New" w:ascii="Arial Narrow" w:hAnsi="Arial Narrow"/>
                <w:color w:val="212121"/>
                <w:sz w:val="18"/>
                <w:szCs w:val="18"/>
                <w:lang w:val="en" w:eastAsia="pl-PL"/>
              </w:rPr>
              <w:t>1. Preparation of a presentation concerning the possibility of communication with a selected partner (business/scientific) using new media.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Presentation – 100%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04.04.2019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1702d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702d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1702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l-PL"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5da1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1-8339-2270" TargetMode="External"/><Relationship Id="rId3" Type="http://schemas.openxmlformats.org/officeDocument/2006/relationships/hyperlink" Target="https://orcid.org/0000-0001-8339-227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1</Pages>
  <Words>261</Words>
  <Characters>1566</Characters>
  <CharactersWithSpaces>1720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2019-04-04T15:45:00Z</dcterms:created>
  <dc:creator>pc</dc:creator>
  <dc:description/>
  <dc:language>pl-PL</dc:language>
  <cp:lastModifiedBy>Użytkownik systemu Windows</cp:lastModifiedBy>
  <dcterms:modified xsi:type="dcterms:W3CDTF">2019-04-24T17:07:00Z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