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3"/>
        <w:gridCol w:w="6918"/>
      </w:tblGrid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CC1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World trends in materials engineering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Światowe trendy w  inżynierii materiałowej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pl-PL"/>
              </w:rPr>
              <w:t>Prof. Kula Piotr, phD., D.Sc.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DSc eng. Zbigniew Draczynski</w:t>
            </w:r>
          </w:p>
        </w:tc>
      </w:tr>
      <w:tr>
        <w:trPr/>
        <w:tc>
          <w:tcPr>
            <w:tcW w:w="2153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18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4"/>
                      <w:szCs w:val="18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288" w:hanging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aim of the course is: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8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Introduce PhD to the world trends in materials engineering,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Enable students to acquiring knowledge of new trends in the field of engineering polymer materials.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PhD student is able;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Describe the state of art and world trends in Materials Engineering,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Define basic mechanical properties of engineering materials.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Define methods for molding of engineering materials properties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Classify polymers used in material engineering with regard to chemical structure, their physicochemical properties and processing capabilities. – effects - W1 P8S_EG, U1 P8S_UW2. 4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Verification methods of learning outcomes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effects W1 P8S_EG, U1 P8S_UW2. 4- written exam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final grade consists of: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result of the written exam - 100%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LECTURE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Etymology of “engineering materials” and importance of it for modern technology,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Basic definition of engineering materials: metals, ceramic, polymers, composites,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Chemical bounds and their relationship with materials properties,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Mechanical properties of materials,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Structural defects and their influence on materials properties,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Surface layer and its technological modification,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Industrial equipment for surface engineering,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World trends in heat treatment and thermo-chemical treatment,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Basic knowledge in the field of macromolecular compounds.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Polymers in a condensed state.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Degradation of macromolecular compounds.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Configuration of the macromolecule. The size and shape of the macromolecule.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Polymer solutions. Polydispersity of polymers. Functions of molecular weight distribution.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Innovative techniques of processing polymeric materials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7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The lecturer's material,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7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Blicharski M.: Wstęp do inżynierii materiałowej. WNT, Warszawa, 1998.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7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Połowiński S.: Chemia fizyczna polimerów, Wydawnictwo Politechniki Łódzkiej, Łódź, 2001 r.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72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Praca zbiorowa, Chemia polimerów, tom I-III, Oficyna Wydawnicza Politechniki Warszawskiej, Warszawa 1997 r.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Kula P.: Inżynieria warstwy wierzchniej. Monografia PŁ, Łódź, 2000,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Guy A.G., "Wprowadzenie do nauki o materiałach", PWN 1977 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Przybyłowicz K., "Podstawy teoretyczne metaloznawstwa", WNT Warszawa 1999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10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888" w:hanging="360"/>
      </w:p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3."/>
      <w:lvlJc w:val="right"/>
      <w:pPr>
        <w:ind w:left="2328" w:hanging="180"/>
      </w:pPr>
    </w:lvl>
    <w:lvl w:ilvl="3">
      <w:start w:val="1"/>
      <w:numFmt w:val="decimal"/>
      <w:lvlText w:val="%4."/>
      <w:lvlJc w:val="left"/>
      <w:pPr>
        <w:ind w:left="3048" w:hanging="360"/>
      </w:pPr>
    </w:lvl>
    <w:lvl w:ilvl="4">
      <w:start w:val="1"/>
      <w:numFmt w:val="lowerLetter"/>
      <w:lvlText w:val="%5."/>
      <w:lvlJc w:val="left"/>
      <w:pPr>
        <w:ind w:left="3768" w:hanging="360"/>
      </w:pPr>
    </w:lvl>
    <w:lvl w:ilvl="5">
      <w:start w:val="1"/>
      <w:numFmt w:val="lowerRoman"/>
      <w:lvlText w:val="%6."/>
      <w:lvlJc w:val="right"/>
      <w:pPr>
        <w:ind w:left="4488" w:hanging="180"/>
      </w:pPr>
    </w:lvl>
    <w:lvl w:ilvl="6">
      <w:start w:val="1"/>
      <w:numFmt w:val="decimal"/>
      <w:lvlText w:val="%7."/>
      <w:lvlJc w:val="left"/>
      <w:pPr>
        <w:ind w:left="5208" w:hanging="360"/>
      </w:pPr>
    </w:lvl>
    <w:lvl w:ilvl="7">
      <w:start w:val="1"/>
      <w:numFmt w:val="lowerLetter"/>
      <w:lvlText w:val="%8."/>
      <w:lvlJc w:val="left"/>
      <w:pPr>
        <w:ind w:left="5928" w:hanging="360"/>
      </w:pPr>
    </w:lvl>
    <w:lvl w:ilvl="8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27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B6A7432-F1FF-4339-9456-A2C73A8DEB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LibreOffice/5.3.0.3$Windows_x86 LibreOffice_project/7074905676c47b82bbcfbea1aeefc84afe1c50e1</Application>
  <Pages>2</Pages>
  <Words>410</Words>
  <Characters>2513</Characters>
  <CharactersWithSpaces>2817</CharactersWithSpaces>
  <Paragraphs>84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2019-04-18T21:00:00Z</dcterms:created>
  <dc:creator>pc</dc:creator>
  <dc:description/>
  <dc:language>pl-PL</dc:language>
  <cp:lastModifiedBy>Małgorzata Kupczyńska</cp:lastModifiedBy>
  <cp:lastPrinted>2019-04-09T09:26:00Z</cp:lastPrinted>
  <dcterms:modified xsi:type="dcterms:W3CDTF">2019-05-24T14:14:00Z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