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"/>
        <w:ind w:left="6372" w:hanging="0"/>
        <w:jc w:val="right"/>
        <w:rPr>
          <w:rFonts w:ascii="Tahoma" w:hAnsi="Tahoma" w:cs="Tahoma"/>
          <w:bCs/>
          <w:sz w:val="16"/>
          <w:szCs w:val="16"/>
          <w:lang w:val="pl-PL"/>
        </w:rPr>
      </w:pPr>
      <w:bookmarkStart w:id="0" w:name="_GoBack"/>
      <w:bookmarkEnd w:id="0"/>
      <w:r>
        <w:rPr>
          <w:rFonts w:cs="Tahoma" w:ascii="Tahoma" w:hAnsi="Tahoma"/>
          <w:bCs/>
          <w:sz w:val="16"/>
          <w:szCs w:val="16"/>
          <w:lang w:val="pl-PL"/>
        </w:rPr>
        <w:t>Załącznik nr 13</w:t>
      </w:r>
    </w:p>
    <w:p>
      <w:pPr>
        <w:pStyle w:val="Tre"/>
        <w:ind w:left="6372" w:hanging="0"/>
        <w:jc w:val="right"/>
        <w:rPr>
          <w:rFonts w:ascii="Tahoma" w:hAnsi="Tahoma" w:cs="Tahoma"/>
          <w:bCs/>
          <w:sz w:val="16"/>
          <w:szCs w:val="16"/>
          <w:lang w:val="pl-PL"/>
        </w:rPr>
      </w:pPr>
      <w:r>
        <w:rPr>
          <w:rFonts w:cs="Tahoma" w:ascii="Tahoma" w:hAnsi="Tahoma"/>
          <w:bCs/>
          <w:sz w:val="16"/>
          <w:szCs w:val="16"/>
          <w:lang w:val="pl-PL"/>
        </w:rPr>
        <w:t>do Programu Kształcenia w ISD PŁ – Karta przedmiotu Przedsiębiorczość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/>
        <w:ind w:left="504" w:hanging="0"/>
        <w:jc w:val="center"/>
        <w:rPr>
          <w:rFonts w:ascii="Times New Roman" w:hAnsi="Times New Roman" w:eastAsia="Calibri Light" w:cs="Times New Roman"/>
          <w:b/>
          <w:b/>
          <w:bCs/>
          <w:sz w:val="26"/>
          <w:szCs w:val="26"/>
          <w:u w:val="none" w:color="FF0000"/>
          <w:lang w:val="pl-PL"/>
        </w:rPr>
      </w:pPr>
      <w:r>
        <w:rPr>
          <w:rFonts w:eastAsia="Calibri Light" w:cs="Times New Roman" w:ascii="Times New Roman" w:hAnsi="Times New Roman"/>
          <w:b/>
          <w:bCs/>
          <w:sz w:val="26"/>
          <w:szCs w:val="26"/>
          <w:u w:val="none" w:color="FF0000"/>
          <w:lang w:val="pl-PL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/>
        <w:ind w:left="504" w:hanging="0"/>
        <w:jc w:val="center"/>
        <w:rPr>
          <w:rFonts w:ascii="Times New Roman" w:hAnsi="Times New Roman" w:eastAsia="Calibri Light" w:cs="Times New Roman"/>
          <w:b/>
          <w:b/>
          <w:bCs/>
          <w:sz w:val="26"/>
          <w:szCs w:val="26"/>
          <w:u w:val="none" w:color="FF0000"/>
          <w:lang w:val="pl-PL"/>
        </w:rPr>
      </w:pPr>
      <w:r>
        <w:rPr>
          <w:rFonts w:eastAsia="Calibri Light" w:cs="Times New Roman" w:ascii="Times New Roman" w:hAnsi="Times New Roman"/>
          <w:b/>
          <w:bCs/>
          <w:sz w:val="26"/>
          <w:szCs w:val="26"/>
          <w:u w:val="none" w:color="FF0000"/>
          <w:lang w:val="pl-PL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/>
        <w:ind w:left="504" w:hanging="0"/>
        <w:jc w:val="center"/>
        <w:rPr>
          <w:rFonts w:ascii="Times New Roman" w:hAnsi="Times New Roman" w:eastAsia="Calibri Light" w:cs="Times New Roman"/>
          <w:b/>
          <w:b/>
          <w:bCs/>
          <w:sz w:val="26"/>
          <w:szCs w:val="26"/>
          <w:u w:val="none" w:color="FF0000"/>
        </w:rPr>
      </w:pPr>
      <w:r>
        <w:rPr>
          <w:rFonts w:eastAsia="Calibri Light" w:cs="Times New Roman" w:ascii="Times New Roman" w:hAnsi="Times New Roman"/>
          <w:b/>
          <w:bCs/>
          <w:sz w:val="26"/>
          <w:szCs w:val="26"/>
          <w:u w:val="none" w:color="FF0000"/>
        </w:rPr>
        <w:t>Entrepreneurship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/>
        <w:ind w:left="504" w:hanging="0"/>
        <w:jc w:val="center"/>
        <w:rPr>
          <w:rFonts w:ascii="Times New Roman" w:hAnsi="Times New Roman" w:eastAsia="Calibri Light" w:cs="Times New Roman"/>
          <w:b/>
          <w:b/>
          <w:bCs/>
          <w:sz w:val="26"/>
          <w:szCs w:val="26"/>
          <w:u w:val="none" w:color="FF0000"/>
        </w:rPr>
      </w:pPr>
      <w:r>
        <w:rPr>
          <w:rFonts w:eastAsia="Calibri Light" w:cs="Times New Roman" w:ascii="Times New Roman" w:hAnsi="Times New Roman"/>
          <w:b/>
          <w:bCs/>
          <w:sz w:val="26"/>
          <w:szCs w:val="26"/>
          <w:u w:val="none" w:color="FF000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/>
        <w:ind w:left="504" w:hanging="0"/>
        <w:jc w:val="center"/>
        <w:rPr>
          <w:rFonts w:ascii="Times New Roman" w:hAnsi="Times New Roman" w:eastAsia="Calibri Light" w:cs="Times New Roman"/>
          <w:b/>
          <w:b/>
          <w:bCs/>
          <w:sz w:val="26"/>
          <w:szCs w:val="26"/>
          <w:u w:val="none" w:color="FF0000"/>
        </w:rPr>
      </w:pPr>
      <w:r>
        <w:rPr>
          <w:rFonts w:eastAsia="Calibri Light" w:cs="Times New Roman" w:ascii="Times New Roman" w:hAnsi="Times New Roman"/>
          <w:b/>
          <w:bCs/>
          <w:sz w:val="26"/>
          <w:szCs w:val="26"/>
          <w:u w:val="none" w:color="FF0000"/>
        </w:rPr>
      </w:r>
    </w:p>
    <w:p>
      <w:pPr>
        <w:pStyle w:val="Domylne"/>
        <w:spacing w:lineRule="auto" w:line="276"/>
        <w:ind w:left="720" w:hanging="0"/>
        <w:jc w:val="both"/>
        <w:rPr>
          <w:rFonts w:ascii="Times New Roman" w:hAnsi="Times New Roman" w:eastAsia="Calibri" w:cs="Times New Roman"/>
          <w:i/>
          <w:i/>
          <w:iCs/>
          <w:u w:val="none" w:color="000000"/>
          <w:lang w:val="en-US"/>
        </w:rPr>
      </w:pPr>
      <w:r>
        <w:rPr>
          <w:rFonts w:eastAsia="Calibri" w:cs="Times New Roman" w:ascii="Times New Roman" w:hAnsi="Times New Roman"/>
          <w:i/>
          <w:iCs/>
          <w:u w:val="none" w:color="000000"/>
          <w:lang w:val="en-US"/>
        </w:rPr>
        <w:t xml:space="preserve">Course Coordinator: </w:t>
      </w:r>
    </w:p>
    <w:p>
      <w:pPr>
        <w:pStyle w:val="Domylne"/>
        <w:spacing w:lineRule="auto" w:line="276"/>
        <w:ind w:left="1440" w:hanging="0"/>
        <w:jc w:val="both"/>
        <w:rPr>
          <w:rFonts w:ascii="Times New Roman" w:hAnsi="Times New Roman" w:eastAsia="Arial Narrow" w:cs="Times New Roman"/>
          <w:i/>
          <w:i/>
          <w:iCs/>
          <w:u w:val="none" w:color="000000"/>
          <w:lang w:val="en-US"/>
        </w:rPr>
      </w:pPr>
      <w:r>
        <w:rPr>
          <w:rFonts w:eastAsia="Calibri" w:cs="Times New Roman" w:ascii="Times New Roman" w:hAnsi="Times New Roman"/>
          <w:i/>
          <w:iCs/>
          <w:u w:val="none" w:color="000000"/>
          <w:lang w:val="en-US"/>
        </w:rPr>
        <w:t>Name: Julia Skrzypkowska</w:t>
      </w:r>
    </w:p>
    <w:p>
      <w:pPr>
        <w:pStyle w:val="Domylne"/>
        <w:spacing w:lineRule="auto" w:line="276"/>
        <w:ind w:left="1440" w:hanging="0"/>
        <w:jc w:val="both"/>
        <w:rPr>
          <w:rFonts w:ascii="Times New Roman" w:hAnsi="Times New Roman" w:eastAsia="Calibri" w:cs="Times New Roman"/>
          <w:i/>
          <w:i/>
          <w:iCs/>
          <w:u w:val="none" w:color="000000"/>
        </w:rPr>
      </w:pPr>
      <w:r>
        <w:rPr>
          <w:rFonts w:eastAsia="Calibri" w:cs="Times New Roman" w:ascii="Times New Roman" w:hAnsi="Times New Roman"/>
          <w:i/>
          <w:iCs/>
          <w:u w:val="none" w:color="000000"/>
        </w:rPr>
        <w:t>Institute/Department/ Entity etc.: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i/>
          <w:iCs/>
          <w:u w:val="none" w:color="000000"/>
        </w:rPr>
        <w:t xml:space="preserve">Center for Cooperation with the Economy, Innovation and Technology Transfer </w:t>
      </w:r>
    </w:p>
    <w:p>
      <w:pPr>
        <w:pStyle w:val="Domylne"/>
        <w:spacing w:lineRule="auto" w:line="276"/>
        <w:ind w:left="1440" w:hanging="0"/>
        <w:jc w:val="both"/>
        <w:rPr>
          <w:rFonts w:ascii="Times New Roman" w:hAnsi="Times New Roman" w:eastAsia="Arial Narrow" w:cs="Times New Roman"/>
          <w:i/>
          <w:i/>
          <w:iCs/>
          <w:u w:val="none" w:color="000000"/>
          <w:lang w:val="en-US"/>
        </w:rPr>
      </w:pPr>
      <w:r>
        <w:rPr>
          <w:rFonts w:eastAsia="Calibri" w:cs="Times New Roman" w:ascii="Times New Roman" w:hAnsi="Times New Roman"/>
          <w:i/>
          <w:iCs/>
          <w:u w:val="none" w:color="000000"/>
          <w:lang w:val="en-US"/>
        </w:rPr>
        <w:t>Email: julia.skrzypkowska@p.lodz.pl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/>
        <w:ind w:left="504" w:hanging="0"/>
        <w:jc w:val="both"/>
        <w:rPr>
          <w:rFonts w:ascii="Times New Roman" w:hAnsi="Times New Roman" w:eastAsia="Calibri Light" w:cs="Times New Roman"/>
          <w:bCs/>
          <w:sz w:val="26"/>
          <w:szCs w:val="26"/>
          <w:u w:val="none" w:color="FF0000"/>
        </w:rPr>
      </w:pPr>
      <w:r>
        <w:rPr>
          <w:rFonts w:eastAsia="Calibri Light" w:cs="Times New Roman" w:ascii="Times New Roman" w:hAnsi="Times New Roman"/>
          <w:bCs/>
          <w:sz w:val="26"/>
          <w:szCs w:val="26"/>
          <w:u w:val="none" w:color="FF000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/>
        <w:ind w:left="1224" w:hanging="0"/>
        <w:jc w:val="both"/>
        <w:rPr>
          <w:rFonts w:ascii="Times New Roman" w:hAnsi="Times New Roman" w:eastAsia="Calibri Light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</w:r>
    </w:p>
    <w:tbl>
      <w:tblPr>
        <w:tblStyle w:val="TableNormal"/>
        <w:tblW w:w="5000" w:type="pct"/>
        <w:jc w:val="left"/>
        <w:tblInd w:w="-37" w:type="dxa"/>
        <w:tblBorders>
          <w:top w:val="single" w:sz="4" w:space="0" w:color="932092"/>
          <w:left w:val="single" w:sz="4" w:space="0" w:color="932092"/>
          <w:bottom w:val="single" w:sz="4" w:space="0" w:color="932092"/>
          <w:right w:val="single" w:sz="4" w:space="0" w:color="000001"/>
          <w:insideH w:val="single" w:sz="4" w:space="0" w:color="932092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73"/>
        <w:gridCol w:w="1101"/>
        <w:gridCol w:w="1377"/>
        <w:gridCol w:w="266"/>
        <w:gridCol w:w="265"/>
        <w:gridCol w:w="266"/>
        <w:gridCol w:w="335"/>
        <w:gridCol w:w="257"/>
        <w:gridCol w:w="333"/>
        <w:gridCol w:w="1"/>
        <w:gridCol w:w="1959"/>
        <w:gridCol w:w="2"/>
        <w:gridCol w:w="619"/>
        <w:gridCol w:w="1"/>
        <w:gridCol w:w="549"/>
        <w:gridCol w:w="2"/>
        <w:gridCol w:w="1365"/>
      </w:tblGrid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sz="4" w:space="0" w:color="932092"/>
              <w:left w:val="single" w:sz="4" w:space="0" w:color="932092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1101" w:type="dxa"/>
            <w:vMerge w:val="restart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</w:rPr>
              <w:t>Subcategory</w:t>
            </w:r>
          </w:p>
        </w:tc>
        <w:tc>
          <w:tcPr>
            <w:tcW w:w="1377" w:type="dxa"/>
            <w:vMerge w:val="restart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1722" w:type="dxa"/>
            <w:gridSpan w:val="6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Learning methods</w:t>
            </w:r>
          </w:p>
        </w:tc>
        <w:tc>
          <w:tcPr>
            <w:tcW w:w="1960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</w:rPr>
              <w:t>Assessment method</w:t>
            </w:r>
          </w:p>
        </w:tc>
        <w:tc>
          <w:tcPr>
            <w:tcW w:w="621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val="pt-PT"/>
              </w:rPr>
              <w:t>ECTS</w:t>
            </w:r>
          </w:p>
        </w:tc>
        <w:tc>
          <w:tcPr>
            <w:tcW w:w="550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367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932092"/>
              <w:insideH w:val="single" w:sz="4" w:space="0" w:color="932092"/>
              <w:insideV w:val="single" w:sz="4" w:space="0" w:color="932092"/>
            </w:tcBorders>
            <w:shd w:color="auto" w:fill="FFC000" w:val="clear"/>
            <w:tcMar>
              <w:left w:w="75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 Narrow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</w:rPr>
              <w:t>Semester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</w:rPr>
              <w:t>Winter/summer</w:t>
            </w:r>
          </w:p>
        </w:tc>
      </w:tr>
      <w:tr>
        <w:trPr>
          <w:trHeight w:val="250" w:hRule="atLeast"/>
        </w:trPr>
        <w:tc>
          <w:tcPr>
            <w:tcW w:w="373" w:type="dxa"/>
            <w:vMerge w:val="continue"/>
            <w:tcBorders>
              <w:top w:val="single" w:sz="4" w:space="0" w:color="932092"/>
              <w:left w:val="single" w:sz="4" w:space="0" w:color="932092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01" w:type="dxa"/>
            <w:vMerge w:val="continue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77" w:type="dxa"/>
            <w:vMerge w:val="continue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</w:rPr>
              <w:t>Σ</w:t>
            </w:r>
          </w:p>
        </w:tc>
        <w:tc>
          <w:tcPr>
            <w:tcW w:w="1961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0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000001"/>
              <w:insideH w:val="single" w:sz="4" w:space="0" w:color="932092"/>
              <w:insideV w:val="single" w:sz="4" w:space="0" w:color="000001"/>
            </w:tcBorders>
            <w:shd w:color="auto" w:fill="FFC000" w:val="clear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4" w:space="0" w:color="932092"/>
              <w:left w:val="single" w:sz="4" w:space="0" w:color="000001"/>
              <w:bottom w:val="single" w:sz="4" w:space="0" w:color="932092"/>
              <w:right w:val="single" w:sz="4" w:space="0" w:color="932092"/>
              <w:insideH w:val="single" w:sz="4" w:space="0" w:color="932092"/>
              <w:insideV w:val="single" w:sz="4" w:space="0" w:color="932092"/>
            </w:tcBorders>
            <w:shd w:color="auto" w:fill="FFC000" w:val="clear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377" w:type="dxa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Entrepreneurship</w:t>
            </w:r>
          </w:p>
        </w:tc>
        <w:tc>
          <w:tcPr>
            <w:tcW w:w="266" w:type="dxa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5" w:type="dxa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6" w:type="dxa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35" w:type="dxa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34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61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Effects: W2, U1, K2 – Project presentation (Business Model Canvas, Process Design Thinking)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The final assessment consists of: Project presentation - 100%</w:t>
            </w:r>
          </w:p>
        </w:tc>
        <w:tc>
          <w:tcPr>
            <w:tcW w:w="620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4" w:space="0" w:color="932092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Winter semester</w:t>
            </w:r>
          </w:p>
        </w:tc>
      </w:tr>
    </w:tbl>
    <w:p>
      <w:pPr>
        <w:pStyle w:val="Normal"/>
        <w:widowControl w:val="false"/>
        <w:spacing w:lineRule="auto" w:line="240"/>
        <w:ind w:left="108" w:hanging="1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5000" w:type="pct"/>
        <w:jc w:val="left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025"/>
        <w:gridCol w:w="7046"/>
      </w:tblGrid>
      <w:tr>
        <w:trPr>
          <w:trHeight w:val="22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Type and description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</w:t>
            </w:r>
          </w:p>
        </w:tc>
      </w:tr>
      <w:tr>
        <w:trPr>
          <w:trHeight w:val="25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Entrepreneurship</w:t>
            </w:r>
          </w:p>
        </w:tc>
      </w:tr>
      <w:tr>
        <w:trPr>
          <w:trHeight w:val="25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name in Polish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Przedsiębiorczość</w:t>
            </w:r>
          </w:p>
        </w:tc>
      </w:tr>
      <w:tr>
        <w:trPr>
          <w:trHeight w:val="22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English</w:t>
            </w:r>
          </w:p>
        </w:tc>
      </w:tr>
      <w:tr>
        <w:trPr>
          <w:trHeight w:val="45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coordinator and academic teachers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Coordinator - mgr Julia Skrzypkowska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Academic teachers: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mgr Julia Skrzypkowska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mgr Grzegorz Kierner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mgr Monika Kasieczka - Burnecka</w:t>
            </w:r>
          </w:p>
        </w:tc>
      </w:tr>
      <w:tr>
        <w:trPr>
          <w:trHeight w:val="1685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Form of classes and number of teaching hours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tbl>
            <w:tblPr>
              <w:tblW w:w="6990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107"/>
              <w:gridCol w:w="806"/>
              <w:gridCol w:w="822"/>
              <w:gridCol w:w="943"/>
              <w:gridCol w:w="806"/>
              <w:gridCol w:w="836"/>
              <w:gridCol w:w="836"/>
              <w:gridCol w:w="833"/>
            </w:tblGrid>
            <w:tr>
              <w:trPr>
                <w:tblHeader w:val="true"/>
              </w:trPr>
              <w:tc>
                <w:tcPr>
                  <w:tcW w:w="1107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80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pl-PL" w:eastAsia="en-GB"/>
                    </w:rPr>
                    <w:t>Lecture</w:t>
                  </w:r>
                </w:p>
              </w:tc>
              <w:tc>
                <w:tcPr>
                  <w:tcW w:w="822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pl-PL" w:eastAsia="en-GB"/>
                    </w:rPr>
                    <w:t>Tutorials</w:t>
                  </w:r>
                </w:p>
              </w:tc>
              <w:tc>
                <w:tcPr>
                  <w:tcW w:w="94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pl-PL" w:eastAsia="en-GB"/>
                    </w:rPr>
                    <w:t>Laboratory</w:t>
                  </w:r>
                </w:p>
              </w:tc>
              <w:tc>
                <w:tcPr>
                  <w:tcW w:w="80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pl-PL" w:eastAsia="en-GB"/>
                    </w:rPr>
                    <w:t>Project</w:t>
                  </w:r>
                </w:p>
              </w:tc>
              <w:tc>
                <w:tcPr>
                  <w:tcW w:w="83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pl-PL" w:eastAsia="en-GB"/>
                    </w:rPr>
                    <w:t>Seminar</w:t>
                  </w:r>
                </w:p>
              </w:tc>
              <w:tc>
                <w:tcPr>
                  <w:tcW w:w="83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pl-PL" w:eastAsia="en-GB"/>
                    </w:rPr>
                    <w:t>Others</w:t>
                  </w:r>
                </w:p>
              </w:tc>
              <w:tc>
                <w:tcPr>
                  <w:tcW w:w="833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pl-PL" w:eastAsia="en-GB"/>
                    </w:rPr>
                    <w:t xml:space="preserve">Total  </w:t>
                  </w:r>
                </w:p>
              </w:tc>
            </w:tr>
            <w:tr>
              <w:trPr/>
              <w:tc>
                <w:tcPr>
                  <w:tcW w:w="1107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val="pl-PL" w:eastAsia="en-GB"/>
                    </w:rPr>
                    <w:t>Contact hours</w:t>
                  </w:r>
                </w:p>
              </w:tc>
              <w:tc>
                <w:tcPr>
                  <w:tcW w:w="80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val="pl-PL" w:eastAsia="en-GB"/>
                    </w:rPr>
                    <w:t>5</w:t>
                  </w:r>
                </w:p>
              </w:tc>
              <w:tc>
                <w:tcPr>
                  <w:tcW w:w="822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val="pl-PL" w:eastAsia="en-GB"/>
                    </w:rPr>
                    <w:t>0</w:t>
                  </w:r>
                </w:p>
              </w:tc>
              <w:tc>
                <w:tcPr>
                  <w:tcW w:w="94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val="pl-PL" w:eastAsia="en-GB"/>
                    </w:rPr>
                    <w:t>0</w:t>
                  </w:r>
                </w:p>
              </w:tc>
              <w:tc>
                <w:tcPr>
                  <w:tcW w:w="80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val="pl-PL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val="pl-PL" w:eastAsia="en-GB"/>
                    </w:rPr>
                    <w:t>10</w:t>
                  </w:r>
                </w:p>
              </w:tc>
              <w:tc>
                <w:tcPr>
                  <w:tcW w:w="83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3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107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80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2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4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0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3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3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33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-</w:t>
                  </w:r>
                </w:p>
              </w:tc>
            </w:tr>
            <w:tr>
              <w:trPr/>
              <w:tc>
                <w:tcPr>
                  <w:tcW w:w="1107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Assessment criteria (weightage)</w:t>
                  </w:r>
                </w:p>
              </w:tc>
              <w:tc>
                <w:tcPr>
                  <w:tcW w:w="80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50%</w:t>
                  </w:r>
                </w:p>
              </w:tc>
              <w:tc>
                <w:tcPr>
                  <w:tcW w:w="822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94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0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50%</w:t>
                  </w:r>
                </w:p>
              </w:tc>
              <w:tc>
                <w:tcPr>
                  <w:tcW w:w="83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3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33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-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organisation and content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spacing w:before="0" w:after="0"/>
              <w:ind w:left="720" w:hanging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Objectives: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240" w:after="0"/>
              <w:ind w:left="376" w:hanging="3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The course objective is to provide a possibility of gaining knowledge in conducting scientific activity and in the context of transferring the achievements to the economic and social sectors.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240" w:after="0"/>
              <w:ind w:left="376" w:hanging="3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The course objective is to give a possibility of acquiring skills concerning entrepreneurial competences within the conducted scientific activity.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76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The course objective is to enable gaining knowledge about a possibility of commercialization of the obtained scientific results in the disciplines and the areas with business potential, taking into consideration institutions and support programs for entrepreneurship and innovation.</w:t>
            </w:r>
          </w:p>
          <w:p>
            <w:pPr>
              <w:pStyle w:val="ListParagraph"/>
              <w:spacing w:before="0" w:after="0"/>
              <w:ind w:left="376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720" w:hanging="72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Content: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Module 1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96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Introduction of the subject area of academic entrepreneurship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96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Innovation – definition, frames and scaling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96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Technology transfer and Intellectual Property protection</w:t>
            </w:r>
          </w:p>
          <w:p>
            <w:pPr>
              <w:pStyle w:val="ListParagraph"/>
              <w:spacing w:before="0" w:after="0"/>
              <w:ind w:left="967" w:hang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Module 2 (workshop module with the use of the Design Thinking technique)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Development of the entrepreneurial competences: orientation to the customer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Development of the entrepreneurial competences: orientation to the problem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Development of the entrepreneurial competences: orientation to the solution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Presentation results of model 2</w:t>
            </w:r>
          </w:p>
          <w:p>
            <w:pPr>
              <w:pStyle w:val="Normal"/>
              <w:spacing w:before="0" w:after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Module 3 (a required break after the previous module – about 3 weeks)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Identification of the areas with a business potential, postgraduates’ presentations</w:t>
            </w:r>
          </w:p>
          <w:p>
            <w:pPr>
              <w:pStyle w:val="ListParagraph"/>
              <w:spacing w:before="0" w:after="0"/>
              <w:ind w:left="1080" w:hanging="10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Module 4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Market analyses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Business model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Business planning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Budget planning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Forms of financing own business and commercialization results of activity in disciplines.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Institutions and support programs for entrepreneurship and innovation.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Module 5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Team building</w:t>
            </w:r>
          </w:p>
          <w:p>
            <w:pPr>
              <w:pStyle w:val="ListParagraph"/>
              <w:spacing w:before="0" w:after="0"/>
              <w:ind w:left="1080" w:hang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>
          <w:trHeight w:val="25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Assessment methods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Effects W2, U1, K2 – Project presentation (Business Model Canvas, Process Design Thinking)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The final assessment consists of: Project presentation - 100%</w:t>
            </w:r>
          </w:p>
        </w:tc>
      </w:tr>
      <w:tr>
        <w:trPr>
          <w:trHeight w:val="25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10h</w:t>
            </w:r>
          </w:p>
        </w:tc>
      </w:tr>
      <w:tr>
        <w:trPr>
          <w:trHeight w:val="25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Literature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Raport "Future Work Skills 2020"</w:t>
            </w:r>
          </w:p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Change by Design, Brown Tim</w:t>
            </w:r>
          </w:p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Business Model Generation, Osterwalder Alexander</w:t>
            </w:r>
          </w:p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Brand Thinking and Other Noble Pursuits, Debbie Millman</w:t>
            </w:r>
          </w:p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What Great Brands Do: The Seven Brand-Building Principles that Separate the Best from the Rest, Denise Lee Yohn</w:t>
            </w:r>
          </w:p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Following: Learn to Make Millions in Up or Down Markets (Paperback), </w:t>
            </w:r>
          </w:p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Michael W. Covel</w:t>
            </w:r>
          </w:p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Thinking Fast and Slow,  Daniel Kahneman's,</w:t>
            </w:r>
          </w:p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The Lean Startup: How Today's Entrepreneurs Use Continuous Innovation to Create Radically Successful Businesses, Eric Ries</w:t>
            </w:r>
          </w:p>
          <w:p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Academic Entrepreneurship: Time for a Rethink?</w:t>
            </w:r>
          </w:p>
        </w:tc>
      </w:tr>
      <w:tr>
        <w:trPr>
          <w:trHeight w:val="25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None</w:t>
            </w:r>
          </w:p>
        </w:tc>
      </w:tr>
      <w:tr>
        <w:trPr>
          <w:trHeight w:val="250" w:hRule="atLeast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000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Last update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29.04.2019</w:t>
            </w:r>
          </w:p>
        </w:tc>
      </w:tr>
    </w:tbl>
    <w:p>
      <w:pPr>
        <w:pStyle w:val="Normal"/>
        <w:widowControl w:val="false"/>
        <w:spacing w:lineRule="auto" w:line="240" w:before="0" w:after="200"/>
        <w:ind w:left="108" w:hanging="10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c145a1"/>
    <w:rPr>
      <w:rFonts w:ascii="Calibri" w:hAnsi="Calibri" w:eastAsia="Helvetica Neue" w:cs="Helvetica Neue" w:cstheme="minorBidi" w:eastAsiaTheme="minorHAnsi"/>
      <w:sz w:val="22"/>
      <w:szCs w:val="21"/>
      <w:lang w:eastAsia="en-US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0">
    <w:name w:val="ListLabel 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1">
    <w:name w:val="ListLabel 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2">
    <w:name w:val="ListLabel 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3">
    <w:name w:val="ListLabel 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4">
    <w:name w:val="ListLabel 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5">
    <w:name w:val="ListLabel 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6">
    <w:name w:val="ListLabel 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7">
    <w:name w:val="ListLabel 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8">
    <w:name w:val="ListLabel 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69">
    <w:name w:val="ListLabel 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0">
    <w:name w:val="ListLabel 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1">
    <w:name w:val="ListLabel 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2">
    <w:name w:val="ListLabel 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3">
    <w:name w:val="ListLabel 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4">
    <w:name w:val="ListLabel 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5">
    <w:name w:val="ListLabel 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6">
    <w:name w:val="ListLabel 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7">
    <w:name w:val="ListLabel 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8">
    <w:name w:val="ListLabel 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79">
    <w:name w:val="ListLabel 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0">
    <w:name w:val="ListLabel 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1">
    <w:name w:val="ListLabel 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2">
    <w:name w:val="ListLabel 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3">
    <w:name w:val="ListLabel 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1">
    <w:name w:val="ListLabel 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2">
    <w:name w:val="ListLabel 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3">
    <w:name w:val="ListLabel 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4">
    <w:name w:val="ListLabel 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5">
    <w:name w:val="ListLabel 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6">
    <w:name w:val="ListLabel 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7">
    <w:name w:val="ListLabel 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8">
    <w:name w:val="ListLabel 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99">
    <w:name w:val="ListLabel 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vertAlign w:val="baseline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247a3e"/>
    <w:pPr>
      <w:pBdr/>
      <w:spacing w:before="0" w:after="20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color w:val="00000A"/>
      <w:lang w:val="en-GB" w:eastAsia="en-US"/>
    </w:rPr>
  </w:style>
  <w:style w:type="paragraph" w:styleId="PlainText">
    <w:name w:val="Plain Text"/>
    <w:basedOn w:val="Normal"/>
    <w:link w:val="ZwykytekstZnak"/>
    <w:uiPriority w:val="99"/>
    <w:unhideWhenUsed/>
    <w:qFormat/>
    <w:rsid w:val="00c145a1"/>
    <w:pPr>
      <w:pBdr/>
      <w:spacing w:lineRule="auto" w:line="240" w:before="0" w:after="0"/>
    </w:pPr>
    <w:rPr>
      <w:rFonts w:eastAsia="Helvetica Neue" w:cs="Helvetica Neue" w:cstheme="minorBidi" w:eastAsiaTheme="minorHAnsi"/>
      <w:color w:val="00000A"/>
      <w:szCs w:val="21"/>
      <w:lang w:val="pl-PL" w:eastAsia="en-US"/>
    </w:rPr>
  </w:style>
  <w:style w:type="paragraph" w:styleId="Domylne" w:customStyle="1">
    <w:name w:val="Domyślne"/>
    <w:qFormat/>
    <w:rsid w:val="00e433e9"/>
    <w:pPr>
      <w:widowControl/>
      <w:bidi w:val="0"/>
      <w:jc w:val="left"/>
    </w:pPr>
    <w:rPr>
      <w:rFonts w:ascii="Helvetica Neue" w:hAnsi="Helvetica Neue" w:cs="Arial Unicode MS" w:eastAsia="Arial Unicode MS"/>
      <w:color w:val="000000"/>
      <w:sz w:val="22"/>
      <w:szCs w:val="22"/>
      <w:lang w:val="en-GB" w:eastAsia="en-GB" w:bidi="ar-SA"/>
    </w:rPr>
  </w:style>
  <w:style w:type="paragraph" w:styleId="Tre" w:customStyle="1">
    <w:name w:val="Treść"/>
    <w:qFormat/>
    <w:rsid w:val="001f4c13"/>
    <w:pPr>
      <w:widowControl/>
      <w:bidi w:val="0"/>
      <w:jc w:val="left"/>
    </w:pPr>
    <w:rPr>
      <w:rFonts w:ascii="Helvetica Neue" w:hAnsi="Helvetica Neue" w:cs="Arial Unicode MS" w:eastAsia="Arial Unicode MS"/>
      <w:color w:val="000000"/>
      <w:sz w:val="22"/>
      <w:szCs w:val="22"/>
      <w:lang w:val="en-GB" w:eastAsia="en-GB" w:bidi="ar-SA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6F8FE554-2EE2-4003-BEBB-9CD6715098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LibreOffice/5.3.0.3$Windows_x86 LibreOffice_project/7074905676c47b82bbcfbea1aeefc84afe1c50e1</Application>
  <Pages>2</Pages>
  <Words>510</Words>
  <Characters>3102</Characters>
  <CharactersWithSpaces>3483</CharactersWithSpaces>
  <Paragraphs>124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2019-05-23T19:39:00Z</dcterms:created>
  <dc:creator>julia.skrzypkowska</dc:creator>
  <dc:description/>
  <dc:language>pl-PL</dc:language>
  <cp:lastModifiedBy>Małgorzata Kupczyńska</cp:lastModifiedBy>
  <dcterms:modified xsi:type="dcterms:W3CDTF">2019-05-24T14:13:00Z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