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bookmarkStart w:id="0" w:name="_GoBack"/>
            <w:bookmarkEnd w:id="0"/>
            <w:r w:rsidRPr="00040ED4">
              <w:rPr>
                <w:rFonts w:ascii="Times New Roman" w:eastAsia="Calibri" w:hAnsi="Times New Roman" w:cs="Times New Roman"/>
                <w:b/>
                <w:sz w:val="18"/>
                <w:szCs w:val="18"/>
              </w:rPr>
              <w:t>Course code</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CC3</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Type and description</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b/>
                <w:sz w:val="18"/>
                <w:szCs w:val="18"/>
              </w:rPr>
              <w:t>CC</w:t>
            </w:r>
            <w:r w:rsidRPr="00040ED4">
              <w:rPr>
                <w:rFonts w:ascii="Times New Roman" w:eastAsia="Calibri" w:hAnsi="Times New Roman" w:cs="Times New Roman"/>
                <w:sz w:val="18"/>
                <w:szCs w:val="18"/>
              </w:rPr>
              <w:t xml:space="preserve"> - Core Course</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ECTS credits</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2</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Course name</w:t>
            </w:r>
          </w:p>
        </w:tc>
        <w:tc>
          <w:tcPr>
            <w:tcW w:w="7053" w:type="dxa"/>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Advanced Physical Chemistry</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Course name in Polish</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Zaawansowana chemia fizyczna</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Language of instruction</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English</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Course level</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8 PRK</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Course coordinator</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prof. dr hab. inż. Piotr Ulański</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Course instructors</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 xml:space="preserve">prof. dr hab. Halina Abramczyk, dr hab. Beata Brożek-Płuska, dr hab. inż. Sławomir Kadłubowski, dr inż. Adam Sikora, prof. dr hab. inż. Dorota Światła-Wójcik, prof. dr hab. inż. Piotr Ulański, dr hab. Marian Wolszczak </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lang w:val="en-GB"/>
              </w:rPr>
            </w:pPr>
            <w:r w:rsidRPr="00040ED4">
              <w:rPr>
                <w:rFonts w:ascii="Times New Roman" w:eastAsia="Calibri" w:hAnsi="Times New Roman" w:cs="Times New Roman"/>
                <w:b/>
                <w:sz w:val="18"/>
                <w:szCs w:val="18"/>
                <w:lang w:val="en-GB"/>
              </w:rPr>
              <w:t>Delivery methods and course duration</w:t>
            </w:r>
          </w:p>
        </w:tc>
        <w:tc>
          <w:tcPr>
            <w:tcW w:w="7053" w:type="dxa"/>
          </w:tcPr>
          <w:tbl>
            <w:tblPr>
              <w:tblW w:w="0" w:type="auto"/>
              <w:tblCellSpacing w:w="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070"/>
              <w:gridCol w:w="654"/>
              <w:gridCol w:w="706"/>
              <w:gridCol w:w="783"/>
              <w:gridCol w:w="702"/>
              <w:gridCol w:w="704"/>
              <w:gridCol w:w="699"/>
              <w:gridCol w:w="1503"/>
            </w:tblGrid>
            <w:tr w:rsidR="00B1622C" w:rsidRPr="00040ED4" w:rsidTr="00E7798D">
              <w:trPr>
                <w:tblHeader/>
                <w:tblCellSpacing w:w="15" w:type="dxa"/>
              </w:trPr>
              <w:tc>
                <w:tcPr>
                  <w:tcW w:w="0" w:type="auto"/>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p>
              </w:tc>
              <w:tc>
                <w:tcPr>
                  <w:tcW w:w="628" w:type="dxa"/>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r w:rsidRPr="00040ED4">
                    <w:rPr>
                      <w:rFonts w:ascii="Times New Roman" w:eastAsia="Times New Roman" w:hAnsi="Times New Roman" w:cs="Times New Roman"/>
                      <w:b/>
                      <w:bCs/>
                      <w:sz w:val="14"/>
                      <w:szCs w:val="14"/>
                      <w:lang w:val="en-GB" w:eastAsia="en-GB"/>
                    </w:rPr>
                    <w:t>Lecture</w:t>
                  </w:r>
                </w:p>
              </w:tc>
              <w:tc>
                <w:tcPr>
                  <w:tcW w:w="679" w:type="dxa"/>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r w:rsidRPr="00040ED4">
                    <w:rPr>
                      <w:rFonts w:ascii="Times New Roman" w:eastAsia="Times New Roman" w:hAnsi="Times New Roman" w:cs="Times New Roman"/>
                      <w:b/>
                      <w:bCs/>
                      <w:sz w:val="14"/>
                      <w:szCs w:val="14"/>
                      <w:lang w:val="en-GB" w:eastAsia="en-GB"/>
                    </w:rPr>
                    <w:t>Tutorials</w:t>
                  </w:r>
                </w:p>
              </w:tc>
              <w:tc>
                <w:tcPr>
                  <w:tcW w:w="679" w:type="dxa"/>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r w:rsidRPr="00040ED4">
                    <w:rPr>
                      <w:rFonts w:ascii="Times New Roman" w:eastAsia="Times New Roman" w:hAnsi="Times New Roman" w:cs="Times New Roman"/>
                      <w:b/>
                      <w:bCs/>
                      <w:sz w:val="14"/>
                      <w:szCs w:val="14"/>
                      <w:lang w:val="en-GB" w:eastAsia="en-GB"/>
                    </w:rPr>
                    <w:t>Laboratory</w:t>
                  </w:r>
                </w:p>
              </w:tc>
              <w:tc>
                <w:tcPr>
                  <w:tcW w:w="679" w:type="dxa"/>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r w:rsidRPr="00040ED4">
                    <w:rPr>
                      <w:rFonts w:ascii="Times New Roman" w:eastAsia="Times New Roman" w:hAnsi="Times New Roman" w:cs="Times New Roman"/>
                      <w:b/>
                      <w:bCs/>
                      <w:sz w:val="14"/>
                      <w:szCs w:val="14"/>
                      <w:lang w:val="en-GB" w:eastAsia="en-GB"/>
                    </w:rPr>
                    <w:t>Project</w:t>
                  </w:r>
                </w:p>
              </w:tc>
              <w:tc>
                <w:tcPr>
                  <w:tcW w:w="678" w:type="dxa"/>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r w:rsidRPr="00040ED4">
                    <w:rPr>
                      <w:rFonts w:ascii="Times New Roman" w:eastAsia="Times New Roman" w:hAnsi="Times New Roman" w:cs="Times New Roman"/>
                      <w:b/>
                      <w:bCs/>
                      <w:sz w:val="14"/>
                      <w:szCs w:val="14"/>
                      <w:lang w:val="en-GB" w:eastAsia="en-GB"/>
                    </w:rPr>
                    <w:t>Seminar</w:t>
                  </w:r>
                </w:p>
              </w:tc>
              <w:tc>
                <w:tcPr>
                  <w:tcW w:w="679" w:type="dxa"/>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r w:rsidRPr="00040ED4">
                    <w:rPr>
                      <w:rFonts w:ascii="Times New Roman" w:eastAsia="Times New Roman" w:hAnsi="Times New Roman" w:cs="Times New Roman"/>
                      <w:b/>
                      <w:bCs/>
                      <w:sz w:val="14"/>
                      <w:szCs w:val="14"/>
                      <w:lang w:val="en-GB" w:eastAsia="en-GB"/>
                    </w:rPr>
                    <w:t>Other</w:t>
                  </w:r>
                </w:p>
              </w:tc>
              <w:tc>
                <w:tcPr>
                  <w:tcW w:w="1494" w:type="dxa"/>
                  <w:shd w:val="clear" w:color="auto" w:fill="CCCCCC"/>
                  <w:tcMar>
                    <w:top w:w="30" w:type="dxa"/>
                    <w:left w:w="30" w:type="dxa"/>
                    <w:bottom w:w="30" w:type="dxa"/>
                    <w:right w:w="3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b/>
                      <w:bCs/>
                      <w:sz w:val="14"/>
                      <w:szCs w:val="14"/>
                      <w:lang w:val="en-GB" w:eastAsia="en-GB"/>
                    </w:rPr>
                  </w:pPr>
                  <w:r w:rsidRPr="00040ED4">
                    <w:rPr>
                      <w:rFonts w:ascii="Times New Roman" w:eastAsia="Times New Roman" w:hAnsi="Times New Roman" w:cs="Times New Roman"/>
                      <w:b/>
                      <w:bCs/>
                      <w:sz w:val="14"/>
                      <w:szCs w:val="14"/>
                      <w:lang w:val="en-GB" w:eastAsia="en-GB"/>
                    </w:rPr>
                    <w:t>Total of teaching hours during semester</w:t>
                  </w:r>
                </w:p>
              </w:tc>
            </w:tr>
            <w:tr w:rsidR="00B1622C" w:rsidRPr="00040ED4" w:rsidTr="00E7798D">
              <w:trPr>
                <w:tblCellSpacing w:w="15" w:type="dxa"/>
              </w:trPr>
              <w:tc>
                <w:tcPr>
                  <w:tcW w:w="1035"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rPr>
                      <w:rFonts w:ascii="Times New Roman" w:eastAsia="Calibri" w:hAnsi="Times New Roman" w:cs="Times New Roman"/>
                      <w:lang w:val="en-GB"/>
                    </w:rPr>
                  </w:pPr>
                  <w:r w:rsidRPr="00040ED4">
                    <w:rPr>
                      <w:rFonts w:ascii="Times New Roman" w:eastAsia="Times New Roman" w:hAnsi="Times New Roman" w:cs="Times New Roman"/>
                      <w:sz w:val="14"/>
                      <w:szCs w:val="14"/>
                      <w:lang w:val="en-GB" w:eastAsia="en-GB"/>
                    </w:rPr>
                    <w:t>Contact</w:t>
                  </w:r>
                  <w:r w:rsidRPr="00040ED4">
                    <w:rPr>
                      <w:rFonts w:ascii="Times New Roman" w:eastAsia="Calibri" w:hAnsi="Times New Roman" w:cs="Times New Roman"/>
                      <w:lang w:val="en-GB"/>
                    </w:rPr>
                    <w:t xml:space="preserve"> </w:t>
                  </w:r>
                  <w:r w:rsidRPr="00040ED4">
                    <w:rPr>
                      <w:rFonts w:ascii="Times New Roman" w:eastAsia="Calibri" w:hAnsi="Times New Roman" w:cs="Times New Roman"/>
                      <w:sz w:val="14"/>
                      <w:szCs w:val="14"/>
                      <w:lang w:val="en-GB"/>
                    </w:rPr>
                    <w:t>hours</w:t>
                  </w:r>
                </w:p>
              </w:tc>
              <w:tc>
                <w:tcPr>
                  <w:tcW w:w="628"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25</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w:t>
                  </w:r>
                </w:p>
              </w:tc>
              <w:tc>
                <w:tcPr>
                  <w:tcW w:w="678"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w:t>
                  </w:r>
                </w:p>
              </w:tc>
              <w:tc>
                <w:tcPr>
                  <w:tcW w:w="1494"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25</w:t>
                  </w:r>
                </w:p>
              </w:tc>
            </w:tr>
            <w:tr w:rsidR="00B1622C" w:rsidRPr="00040ED4" w:rsidTr="00E7798D">
              <w:trPr>
                <w:tblCellSpacing w:w="15" w:type="dxa"/>
              </w:trPr>
              <w:tc>
                <w:tcPr>
                  <w:tcW w:w="1035" w:type="dxa"/>
                  <w:tcMar>
                    <w:top w:w="60" w:type="dxa"/>
                    <w:left w:w="60" w:type="dxa"/>
                    <w:bottom w:w="60" w:type="dxa"/>
                    <w:right w:w="60" w:type="dxa"/>
                  </w:tcMar>
                  <w:vAlign w:val="center"/>
                  <w:hideMark/>
                </w:tcPr>
                <w:p w:rsidR="00B1622C" w:rsidRPr="00040ED4" w:rsidRDefault="00B1622C" w:rsidP="00B1622C">
                  <w:pPr>
                    <w:spacing w:after="0" w:line="240" w:lineRule="auto"/>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E-learning</w:t>
                  </w:r>
                </w:p>
              </w:tc>
              <w:tc>
                <w:tcPr>
                  <w:tcW w:w="628" w:type="dxa"/>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No</w:t>
                  </w:r>
                </w:p>
              </w:tc>
              <w:tc>
                <w:tcPr>
                  <w:tcW w:w="679" w:type="dxa"/>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No</w:t>
                  </w:r>
                </w:p>
              </w:tc>
              <w:tc>
                <w:tcPr>
                  <w:tcW w:w="679" w:type="dxa"/>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No</w:t>
                  </w:r>
                </w:p>
              </w:tc>
              <w:tc>
                <w:tcPr>
                  <w:tcW w:w="679" w:type="dxa"/>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No</w:t>
                  </w:r>
                </w:p>
              </w:tc>
              <w:tc>
                <w:tcPr>
                  <w:tcW w:w="678" w:type="dxa"/>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No</w:t>
                  </w:r>
                </w:p>
              </w:tc>
              <w:tc>
                <w:tcPr>
                  <w:tcW w:w="679" w:type="dxa"/>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No</w:t>
                  </w:r>
                </w:p>
              </w:tc>
              <w:tc>
                <w:tcPr>
                  <w:tcW w:w="1494" w:type="dxa"/>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p>
              </w:tc>
            </w:tr>
            <w:tr w:rsidR="00B1622C" w:rsidRPr="00040ED4" w:rsidTr="00E7798D">
              <w:trPr>
                <w:tblCellSpacing w:w="15" w:type="dxa"/>
              </w:trPr>
              <w:tc>
                <w:tcPr>
                  <w:tcW w:w="1035"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Assessment criteria (weightage)</w:t>
                  </w:r>
                </w:p>
              </w:tc>
              <w:tc>
                <w:tcPr>
                  <w:tcW w:w="628"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0.00</w:t>
                  </w:r>
                </w:p>
              </w:tc>
              <w:tc>
                <w:tcPr>
                  <w:tcW w:w="678"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r w:rsidRPr="00040ED4">
                    <w:rPr>
                      <w:rFonts w:ascii="Times New Roman" w:eastAsia="Times New Roman" w:hAnsi="Times New Roman" w:cs="Times New Roman"/>
                      <w:sz w:val="14"/>
                      <w:szCs w:val="14"/>
                      <w:lang w:val="en-GB" w:eastAsia="en-GB"/>
                    </w:rPr>
                    <w:t>1.00</w:t>
                  </w:r>
                </w:p>
              </w:tc>
              <w:tc>
                <w:tcPr>
                  <w:tcW w:w="1494" w:type="dxa"/>
                  <w:shd w:val="clear" w:color="auto" w:fill="EEEEEE"/>
                  <w:tcMar>
                    <w:top w:w="60" w:type="dxa"/>
                    <w:left w:w="60" w:type="dxa"/>
                    <w:bottom w:w="60" w:type="dxa"/>
                    <w:right w:w="60" w:type="dxa"/>
                  </w:tcMar>
                  <w:vAlign w:val="center"/>
                  <w:hideMark/>
                </w:tcPr>
                <w:p w:rsidR="00B1622C" w:rsidRPr="00040ED4" w:rsidRDefault="00B1622C" w:rsidP="00B1622C">
                  <w:pPr>
                    <w:spacing w:after="0" w:line="240" w:lineRule="auto"/>
                    <w:jc w:val="center"/>
                    <w:rPr>
                      <w:rFonts w:ascii="Times New Roman" w:eastAsia="Times New Roman" w:hAnsi="Times New Roman" w:cs="Times New Roman"/>
                      <w:sz w:val="14"/>
                      <w:szCs w:val="14"/>
                      <w:lang w:val="en-GB" w:eastAsia="en-GB"/>
                    </w:rPr>
                  </w:pPr>
                </w:p>
              </w:tc>
            </w:tr>
          </w:tbl>
          <w:p w:rsidR="00B1622C" w:rsidRPr="00040ED4" w:rsidRDefault="00B1622C" w:rsidP="00B1622C">
            <w:pPr>
              <w:spacing w:after="0"/>
              <w:jc w:val="both"/>
              <w:rPr>
                <w:rFonts w:ascii="Times New Roman" w:eastAsia="Calibri" w:hAnsi="Times New Roman" w:cs="Times New Roman"/>
                <w:sz w:val="18"/>
                <w:szCs w:val="18"/>
              </w:rPr>
            </w:pP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Course objective</w:t>
            </w:r>
          </w:p>
        </w:tc>
        <w:tc>
          <w:tcPr>
            <w:tcW w:w="7053" w:type="dxa"/>
          </w:tcPr>
          <w:p w:rsidR="00B1622C" w:rsidRPr="00040ED4" w:rsidRDefault="00B1622C" w:rsidP="00B1622C">
            <w:pPr>
              <w:spacing w:after="0" w:line="240" w:lineRule="auto"/>
              <w:jc w:val="both"/>
              <w:rPr>
                <w:rFonts w:ascii="Times New Roman" w:eastAsia="Calibri" w:hAnsi="Times New Roman" w:cs="Times New Roman"/>
                <w:sz w:val="18"/>
                <w:szCs w:val="18"/>
                <w:lang w:val="en-US"/>
              </w:rPr>
            </w:pPr>
            <w:r w:rsidRPr="00040ED4">
              <w:rPr>
                <w:rFonts w:ascii="Times New Roman" w:eastAsia="Calibri" w:hAnsi="Times New Roman" w:cs="Times New Roman"/>
                <w:sz w:val="18"/>
                <w:szCs w:val="18"/>
                <w:lang w:val="en-US"/>
              </w:rPr>
              <w:t>An aim of the course is to introduce the students to the concepts, theoretical basics and applicability of advanced techniques of physical chemistry</w:t>
            </w:r>
            <w:r w:rsidRPr="00040ED4">
              <w:rPr>
                <w:rFonts w:ascii="Times New Roman" w:eastAsia="Calibri" w:hAnsi="Times New Roman" w:cs="Times New Roman"/>
                <w:noProof/>
                <w:sz w:val="18"/>
                <w:szCs w:val="18"/>
                <w:lang w:val="en-US"/>
              </w:rPr>
              <w:t>.</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Learning outcomes</w:t>
            </w:r>
          </w:p>
        </w:tc>
        <w:tc>
          <w:tcPr>
            <w:tcW w:w="7053" w:type="dxa"/>
          </w:tcPr>
          <w:p w:rsidR="00B1622C" w:rsidRPr="00040ED4" w:rsidRDefault="00B1622C" w:rsidP="00B1622C">
            <w:pPr>
              <w:spacing w:after="0" w:line="240" w:lineRule="auto"/>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GB"/>
              </w:rPr>
              <w:t>After the course student:</w:t>
            </w:r>
          </w:p>
          <w:p w:rsidR="00B1622C" w:rsidRPr="00040ED4" w:rsidRDefault="00B1622C" w:rsidP="00B1622C">
            <w:pPr>
              <w:spacing w:after="0" w:line="240" w:lineRule="auto"/>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GB"/>
              </w:rPr>
              <w:t>1. describes and explains fundamental</w:t>
            </w:r>
            <w:r w:rsidRPr="00040ED4">
              <w:rPr>
                <w:rFonts w:ascii="Times New Roman" w:eastAsia="Calibri" w:hAnsi="Times New Roman" w:cs="Times New Roman"/>
                <w:sz w:val="18"/>
                <w:szCs w:val="18"/>
                <w:lang w:val="en-US"/>
              </w:rPr>
              <w:t xml:space="preserve"> concepts, theoretical basics and applicability of selected advanced techniques and methods of physical chemistry</w:t>
            </w:r>
            <w:r w:rsidRPr="00040ED4">
              <w:rPr>
                <w:rFonts w:ascii="Times New Roman" w:eastAsia="Calibri" w:hAnsi="Times New Roman" w:cs="Times New Roman"/>
                <w:sz w:val="18"/>
                <w:szCs w:val="18"/>
                <w:lang w:val="en-GB"/>
              </w:rPr>
              <w:t xml:space="preserve"> (</w:t>
            </w:r>
            <w:r w:rsidRPr="00040ED4">
              <w:rPr>
                <w:rFonts w:ascii="Times New Roman" w:eastAsia="Calibri" w:hAnsi="Times New Roman" w:cs="Times New Roman"/>
                <w:b/>
                <w:sz w:val="18"/>
                <w:szCs w:val="18"/>
                <w:lang w:val="en-GB"/>
              </w:rPr>
              <w:t>W1 P8S_EG</w:t>
            </w:r>
            <w:r w:rsidRPr="00040ED4">
              <w:rPr>
                <w:rFonts w:ascii="Times New Roman" w:eastAsia="Calibri" w:hAnsi="Times New Roman" w:cs="Times New Roman"/>
                <w:sz w:val="18"/>
                <w:szCs w:val="18"/>
                <w:lang w:val="en-GB"/>
              </w:rPr>
              <w:t>).</w:t>
            </w:r>
          </w:p>
          <w:p w:rsidR="00B1622C" w:rsidRPr="00040ED4" w:rsidRDefault="00B1622C" w:rsidP="00B1622C">
            <w:pPr>
              <w:widowControl w:val="0"/>
              <w:autoSpaceDE w:val="0"/>
              <w:autoSpaceDN w:val="0"/>
              <w:adjustRightInd w:val="0"/>
              <w:spacing w:before="30" w:after="0" w:line="240" w:lineRule="auto"/>
              <w:ind w:right="-1"/>
              <w:rPr>
                <w:rFonts w:ascii="Times New Roman" w:eastAsia="Calibri" w:hAnsi="Times New Roman" w:cs="Times New Roman"/>
                <w:color w:val="000000"/>
                <w:sz w:val="18"/>
                <w:szCs w:val="18"/>
                <w:lang w:val="en-US"/>
              </w:rPr>
            </w:pPr>
            <w:r w:rsidRPr="00040ED4">
              <w:rPr>
                <w:rFonts w:ascii="Times New Roman" w:eastAsia="Calibri" w:hAnsi="Times New Roman" w:cs="Times New Roman"/>
                <w:sz w:val="18"/>
                <w:szCs w:val="18"/>
                <w:lang w:val="en-GB"/>
              </w:rPr>
              <w:t xml:space="preserve">2. </w:t>
            </w:r>
            <w:r w:rsidRPr="00040ED4">
              <w:rPr>
                <w:rFonts w:ascii="Times New Roman" w:eastAsia="Calibri" w:hAnsi="Times New Roman" w:cs="Times New Roman"/>
                <w:color w:val="000000"/>
                <w:sz w:val="18"/>
                <w:szCs w:val="18"/>
                <w:lang w:val="en-US"/>
              </w:rPr>
              <w:t>selects adequate method or technique for a given task (</w:t>
            </w:r>
            <w:r w:rsidRPr="00040ED4">
              <w:rPr>
                <w:rFonts w:ascii="Times New Roman" w:eastAsia="Calibri" w:hAnsi="Times New Roman" w:cs="Times New Roman"/>
                <w:b/>
                <w:color w:val="000000"/>
                <w:sz w:val="18"/>
                <w:szCs w:val="18"/>
                <w:lang w:val="en-US"/>
              </w:rPr>
              <w:t>U1 P8S_UW</w:t>
            </w:r>
            <w:r w:rsidRPr="00040ED4">
              <w:rPr>
                <w:rFonts w:ascii="Times New Roman" w:eastAsia="Calibri" w:hAnsi="Times New Roman" w:cs="Times New Roman"/>
                <w:color w:val="000000"/>
                <w:sz w:val="18"/>
                <w:szCs w:val="18"/>
                <w:lang w:val="en-US"/>
              </w:rPr>
              <w:t xml:space="preserve">, </w:t>
            </w:r>
            <w:r w:rsidRPr="00040ED4">
              <w:rPr>
                <w:rFonts w:ascii="Times New Roman" w:eastAsia="Calibri" w:hAnsi="Times New Roman" w:cs="Times New Roman"/>
                <w:b/>
                <w:sz w:val="18"/>
                <w:szCs w:val="18"/>
                <w:lang w:val="en-US"/>
              </w:rPr>
              <w:t>K1 P8S_KK</w:t>
            </w:r>
            <w:r w:rsidRPr="00040ED4">
              <w:rPr>
                <w:rFonts w:ascii="Times New Roman" w:eastAsia="Calibri" w:hAnsi="Times New Roman" w:cs="Times New Roman"/>
                <w:color w:val="000000"/>
                <w:sz w:val="18"/>
                <w:szCs w:val="18"/>
                <w:lang w:val="en-US"/>
              </w:rPr>
              <w:t>)</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Assessment methods</w:t>
            </w:r>
          </w:p>
        </w:tc>
        <w:tc>
          <w:tcPr>
            <w:tcW w:w="7053" w:type="dxa"/>
          </w:tcPr>
          <w:p w:rsidR="00B1622C" w:rsidRPr="00040ED4" w:rsidRDefault="00B1622C" w:rsidP="00B1622C">
            <w:pPr>
              <w:spacing w:after="0" w:line="240" w:lineRule="auto"/>
              <w:jc w:val="both"/>
              <w:rPr>
                <w:rFonts w:ascii="Times New Roman" w:eastAsia="Calibri" w:hAnsi="Times New Roman" w:cs="Times New Roman"/>
                <w:sz w:val="18"/>
                <w:szCs w:val="18"/>
                <w:lang w:val="en"/>
              </w:rPr>
            </w:pPr>
            <w:r w:rsidRPr="00040ED4">
              <w:rPr>
                <w:rFonts w:ascii="Times New Roman" w:eastAsia="Calibri" w:hAnsi="Times New Roman" w:cs="Times New Roman"/>
                <w:sz w:val="18"/>
                <w:szCs w:val="18"/>
                <w:lang w:val="en"/>
              </w:rPr>
              <w:t>Verification methods of learning outcomes</w:t>
            </w:r>
          </w:p>
          <w:p w:rsidR="00B1622C" w:rsidRPr="00040ED4" w:rsidRDefault="00B1622C" w:rsidP="00B1622C">
            <w:pPr>
              <w:spacing w:after="0" w:line="240" w:lineRule="auto"/>
              <w:jc w:val="both"/>
              <w:rPr>
                <w:rFonts w:ascii="Times New Roman" w:eastAsia="Calibri" w:hAnsi="Times New Roman" w:cs="Times New Roman"/>
                <w:sz w:val="18"/>
                <w:szCs w:val="18"/>
                <w:lang w:val="en"/>
              </w:rPr>
            </w:pPr>
            <w:r w:rsidRPr="00040ED4">
              <w:rPr>
                <w:rFonts w:ascii="Times New Roman" w:eastAsia="Calibri" w:hAnsi="Times New Roman" w:cs="Times New Roman"/>
                <w:sz w:val="18"/>
                <w:szCs w:val="18"/>
                <w:lang w:val="en"/>
              </w:rPr>
              <w:t xml:space="preserve">effects </w:t>
            </w:r>
            <w:r w:rsidRPr="00040ED4">
              <w:rPr>
                <w:rFonts w:ascii="Times New Roman" w:eastAsia="Calibri" w:hAnsi="Times New Roman" w:cs="Times New Roman"/>
                <w:b/>
                <w:sz w:val="18"/>
                <w:szCs w:val="18"/>
                <w:lang w:val="en-US"/>
              </w:rPr>
              <w:t>W1 P8S_EG, U1 P8S_UW,</w:t>
            </w:r>
            <w:r w:rsidRPr="00040ED4">
              <w:rPr>
                <w:rFonts w:ascii="Times New Roman" w:eastAsia="Calibri" w:hAnsi="Times New Roman" w:cs="Times New Roman"/>
                <w:b/>
                <w:i/>
                <w:sz w:val="18"/>
                <w:szCs w:val="18"/>
                <w:lang w:val="en-US"/>
              </w:rPr>
              <w:t xml:space="preserve"> </w:t>
            </w:r>
            <w:r w:rsidRPr="00040ED4">
              <w:rPr>
                <w:rFonts w:ascii="Times New Roman" w:eastAsia="Calibri" w:hAnsi="Times New Roman" w:cs="Times New Roman"/>
                <w:b/>
                <w:sz w:val="18"/>
                <w:szCs w:val="18"/>
                <w:lang w:val="en-US"/>
              </w:rPr>
              <w:t>K1 P8S_KK</w:t>
            </w:r>
            <w:r w:rsidRPr="00040ED4">
              <w:rPr>
                <w:rFonts w:ascii="Times New Roman" w:eastAsia="Calibri" w:hAnsi="Times New Roman" w:cs="Times New Roman"/>
                <w:b/>
                <w:i/>
                <w:sz w:val="18"/>
                <w:szCs w:val="18"/>
                <w:lang w:val="en-US"/>
              </w:rPr>
              <w:t xml:space="preserve"> </w:t>
            </w:r>
            <w:r w:rsidRPr="00040ED4">
              <w:rPr>
                <w:rFonts w:ascii="Times New Roman" w:eastAsia="Calibri" w:hAnsi="Times New Roman" w:cs="Times New Roman"/>
                <w:sz w:val="18"/>
                <w:szCs w:val="18"/>
                <w:lang w:val="en"/>
              </w:rPr>
              <w:t>- written scientific essay</w:t>
            </w:r>
          </w:p>
          <w:p w:rsidR="00B1622C" w:rsidRPr="00040ED4" w:rsidRDefault="00B1622C" w:rsidP="00B1622C">
            <w:pPr>
              <w:spacing w:after="0" w:line="240" w:lineRule="auto"/>
              <w:jc w:val="both"/>
              <w:rPr>
                <w:rFonts w:ascii="Times New Roman" w:eastAsia="Calibri" w:hAnsi="Times New Roman" w:cs="Times New Roman"/>
                <w:sz w:val="18"/>
                <w:szCs w:val="18"/>
                <w:lang w:val="en"/>
              </w:rPr>
            </w:pPr>
            <w:r w:rsidRPr="00040ED4">
              <w:rPr>
                <w:rFonts w:ascii="Times New Roman" w:eastAsia="Calibri" w:hAnsi="Times New Roman" w:cs="Times New Roman"/>
                <w:sz w:val="18"/>
                <w:szCs w:val="18"/>
                <w:lang w:val="en"/>
              </w:rPr>
              <w:t>The final grade consists of:</w:t>
            </w:r>
          </w:p>
          <w:p w:rsidR="00B1622C" w:rsidRPr="00040ED4" w:rsidRDefault="00B1622C" w:rsidP="00B1622C">
            <w:pPr>
              <w:spacing w:after="0" w:line="240" w:lineRule="auto"/>
              <w:jc w:val="both"/>
              <w:rPr>
                <w:rFonts w:ascii="Times New Roman" w:eastAsia="Calibri" w:hAnsi="Times New Roman" w:cs="Times New Roman"/>
                <w:sz w:val="18"/>
                <w:szCs w:val="18"/>
                <w:lang w:val="en-US"/>
              </w:rPr>
            </w:pPr>
            <w:r w:rsidRPr="00040ED4">
              <w:rPr>
                <w:rFonts w:ascii="Times New Roman" w:eastAsia="Calibri" w:hAnsi="Times New Roman" w:cs="Times New Roman"/>
                <w:sz w:val="18"/>
                <w:szCs w:val="18"/>
                <w:lang w:val="en"/>
              </w:rPr>
              <w:t>The result of the written essay - 100%</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Prerequisites</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none</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lang w:val="en-GB"/>
              </w:rPr>
            </w:pPr>
            <w:r w:rsidRPr="00040ED4">
              <w:rPr>
                <w:rFonts w:ascii="Times New Roman" w:eastAsia="Calibri" w:hAnsi="Times New Roman" w:cs="Times New Roman"/>
                <w:b/>
                <w:sz w:val="18"/>
                <w:szCs w:val="18"/>
                <w:lang w:val="en-GB"/>
              </w:rPr>
              <w:t>Course content with delivery methods</w:t>
            </w:r>
          </w:p>
        </w:tc>
        <w:tc>
          <w:tcPr>
            <w:tcW w:w="7053" w:type="dxa"/>
          </w:tcPr>
          <w:p w:rsidR="00B1622C" w:rsidRPr="00040ED4" w:rsidRDefault="00B1622C" w:rsidP="00B1622C">
            <w:pPr>
              <w:tabs>
                <w:tab w:val="left" w:pos="202"/>
              </w:tabs>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LECTURE</w:t>
            </w:r>
          </w:p>
          <w:p w:rsidR="00B1622C" w:rsidRPr="00040ED4" w:rsidRDefault="00B1622C" w:rsidP="00B1622C">
            <w:pPr>
              <w:numPr>
                <w:ilvl w:val="0"/>
                <w:numId w:val="1"/>
              </w:numPr>
              <w:pBdr>
                <w:top w:val="nil"/>
                <w:left w:val="nil"/>
                <w:bottom w:val="nil"/>
                <w:right w:val="nil"/>
                <w:between w:val="nil"/>
                <w:bar w:val="nil"/>
              </w:pBdr>
              <w:tabs>
                <w:tab w:val="left" w:pos="0"/>
              </w:tabs>
              <w:spacing w:after="0" w:line="240" w:lineRule="auto"/>
              <w:ind w:left="321" w:hanging="321"/>
              <w:contextualSpacing/>
              <w:jc w:val="both"/>
              <w:rPr>
                <w:rFonts w:ascii="Times New Roman" w:eastAsia="Calibri" w:hAnsi="Times New Roman" w:cs="Times New Roman"/>
                <w:sz w:val="18"/>
                <w:szCs w:val="18"/>
              </w:rPr>
            </w:pPr>
            <w:r w:rsidRPr="00040ED4">
              <w:rPr>
                <w:rFonts w:ascii="Times New Roman" w:eastAsia="Calibri" w:hAnsi="Times New Roman" w:cs="Times New Roman"/>
                <w:sz w:val="18"/>
                <w:szCs w:val="18"/>
                <w:lang w:val="en-GB"/>
              </w:rPr>
              <w:t xml:space="preserve">Advanced chemical kinetics. Rapid chemical kinetic techniques: stopped-flow, flash photolysis and pulse radiolysis technique. </w:t>
            </w:r>
            <w:r w:rsidRPr="00040ED4">
              <w:rPr>
                <w:rFonts w:ascii="Times New Roman" w:eastAsia="Calibri" w:hAnsi="Times New Roman" w:cs="Times New Roman"/>
                <w:sz w:val="18"/>
                <w:szCs w:val="18"/>
              </w:rPr>
              <w:t xml:space="preserve">Kinetic simulations.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GB"/>
              </w:rPr>
              <w:t xml:space="preserve">Basics of radiation chemistry. Matrix isolation. Radiolysis of water and aqueous solutions.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GB"/>
              </w:rPr>
              <w:t xml:space="preserve">Radiolysis of organic solvents and ionic liquids.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US"/>
              </w:rPr>
              <w:t xml:space="preserve">Molecular simulation concepts and applications in solution chemistry.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US"/>
              </w:rPr>
              <w:t xml:space="preserve">Light-scattering techniques for analysis of properties and dynamics of nanomaterials and polymers. </w:t>
            </w:r>
            <w:r w:rsidRPr="00040ED4">
              <w:rPr>
                <w:rFonts w:ascii="Times New Roman" w:eastAsia="Calibri" w:hAnsi="Times New Roman" w:cs="Times New Roman"/>
                <w:sz w:val="18"/>
                <w:szCs w:val="18"/>
                <w:lang w:val="en-GB"/>
              </w:rPr>
              <w:t xml:space="preserve">Classical (static) Rayleigh light scattering and its analytical applications. Dynamic light scattering and related techniques.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US"/>
              </w:rPr>
              <w:t xml:space="preserve">Physicochemical methods in the study of organized systems. </w:t>
            </w:r>
            <w:r w:rsidRPr="00040ED4">
              <w:rPr>
                <w:rFonts w:ascii="Times New Roman" w:eastAsia="Calibri" w:hAnsi="Times New Roman" w:cs="Times New Roman"/>
                <w:sz w:val="18"/>
                <w:szCs w:val="18"/>
                <w:lang w:val="en-GB"/>
              </w:rPr>
              <w:t xml:space="preserve">The design and development of molecular probes.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US"/>
              </w:rPr>
              <w:t xml:space="preserve">Chemical aspects of photodynamic antitumor therapy and diagnostic.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GB"/>
              </w:rPr>
              <w:t xml:space="preserve">Photoelectrochemistry. Solar to fuels conversions technologies. Thermodynamics of the conversion of solar radiation. </w:t>
            </w:r>
          </w:p>
          <w:p w:rsidR="00B1622C" w:rsidRPr="00040ED4" w:rsidRDefault="00B1622C" w:rsidP="00B1622C">
            <w:pPr>
              <w:numPr>
                <w:ilvl w:val="0"/>
                <w:numId w:val="1"/>
              </w:numPr>
              <w:pBdr>
                <w:top w:val="nil"/>
                <w:left w:val="nil"/>
                <w:bottom w:val="nil"/>
                <w:right w:val="nil"/>
                <w:between w:val="nil"/>
                <w:bar w:val="nil"/>
              </w:pBdr>
              <w:tabs>
                <w:tab w:val="left" w:pos="321"/>
              </w:tabs>
              <w:spacing w:after="0" w:line="240" w:lineRule="auto"/>
              <w:ind w:left="321" w:hanging="321"/>
              <w:contextualSpacing/>
              <w:jc w:val="both"/>
              <w:rPr>
                <w:rFonts w:ascii="Times New Roman" w:eastAsia="Calibri" w:hAnsi="Times New Roman" w:cs="Times New Roman"/>
                <w:sz w:val="18"/>
                <w:szCs w:val="18"/>
                <w:lang w:val="en-GB"/>
              </w:rPr>
            </w:pPr>
            <w:r w:rsidRPr="00040ED4">
              <w:rPr>
                <w:rFonts w:ascii="Times New Roman" w:eastAsia="Calibri" w:hAnsi="Times New Roman" w:cs="Times New Roman"/>
                <w:sz w:val="18"/>
                <w:szCs w:val="18"/>
                <w:lang w:val="en-US"/>
              </w:rPr>
              <w:t>Introduction to the advanced spectroscopic techniques used in chemistry, biology and medicine with the particular emphasis on problems solving to determine molecular structure. Advanced imaging techniques with the use of different types of spectroscopic techniques with particular emphasis on vibrational spectroscopy.</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Basic reference materials</w:t>
            </w:r>
          </w:p>
        </w:tc>
        <w:tc>
          <w:tcPr>
            <w:tcW w:w="7053" w:type="dxa"/>
          </w:tcPr>
          <w:p w:rsidR="00B1622C" w:rsidRPr="00040ED4" w:rsidRDefault="00B1622C" w:rsidP="00B1622C">
            <w:pPr>
              <w:numPr>
                <w:ilvl w:val="0"/>
                <w:numId w:val="2"/>
              </w:numPr>
              <w:pBdr>
                <w:top w:val="nil"/>
                <w:left w:val="nil"/>
                <w:bottom w:val="nil"/>
                <w:right w:val="nil"/>
                <w:between w:val="nil"/>
                <w:bar w:val="nil"/>
              </w:pBdr>
              <w:spacing w:after="0" w:line="240" w:lineRule="auto"/>
              <w:ind w:left="321" w:hanging="284"/>
              <w:contextualSpacing/>
              <w:jc w:val="both"/>
              <w:rPr>
                <w:rFonts w:ascii="Times New Roman" w:eastAsia="Calibri" w:hAnsi="Times New Roman" w:cs="Times New Roman"/>
                <w:sz w:val="18"/>
                <w:szCs w:val="18"/>
                <w:lang w:val="en-US"/>
              </w:rPr>
            </w:pPr>
            <w:r w:rsidRPr="00040ED4">
              <w:rPr>
                <w:rFonts w:ascii="Times New Roman" w:eastAsia="Calibri" w:hAnsi="Times New Roman" w:cs="Times New Roman"/>
                <w:sz w:val="18"/>
                <w:szCs w:val="18"/>
                <w:lang w:val="en-US"/>
              </w:rPr>
              <w:t>M. Spotheim-Maurizot, M. Mostafavi, T. Douki, J.Belloni (Eds.), Radiation Chemistry from Basics to Applications in Material and Life Sciences, EDP Sciences, France, 2008.</w:t>
            </w:r>
          </w:p>
          <w:p w:rsidR="00B1622C" w:rsidRPr="00040ED4" w:rsidRDefault="00B1622C" w:rsidP="00B1622C">
            <w:pPr>
              <w:numPr>
                <w:ilvl w:val="0"/>
                <w:numId w:val="2"/>
              </w:numPr>
              <w:pBdr>
                <w:top w:val="nil"/>
                <w:left w:val="nil"/>
                <w:bottom w:val="nil"/>
                <w:right w:val="nil"/>
                <w:between w:val="nil"/>
                <w:bar w:val="nil"/>
              </w:pBdr>
              <w:spacing w:after="0" w:line="240" w:lineRule="auto"/>
              <w:ind w:left="321" w:hanging="284"/>
              <w:contextualSpacing/>
              <w:jc w:val="both"/>
              <w:rPr>
                <w:rFonts w:ascii="Times New Roman" w:eastAsia="Calibri" w:hAnsi="Times New Roman" w:cs="Times New Roman"/>
                <w:sz w:val="18"/>
                <w:szCs w:val="18"/>
                <w:lang w:val="en-US"/>
              </w:rPr>
            </w:pPr>
            <w:r w:rsidRPr="00040ED4">
              <w:rPr>
                <w:rFonts w:ascii="Times New Roman" w:eastAsia="Calibri" w:hAnsi="Times New Roman" w:cs="Times New Roman"/>
                <w:sz w:val="18"/>
                <w:szCs w:val="18"/>
                <w:lang w:val="en-US"/>
              </w:rPr>
              <w:t>Christopher J. Cramer. Essentials of Computational Chemistry. Theories and Models. John Wiley &amp; Sons, LTD 2004.</w:t>
            </w:r>
          </w:p>
          <w:p w:rsidR="00B1622C" w:rsidRPr="00040ED4" w:rsidRDefault="00B1622C" w:rsidP="00B1622C">
            <w:pPr>
              <w:numPr>
                <w:ilvl w:val="0"/>
                <w:numId w:val="2"/>
              </w:numPr>
              <w:pBdr>
                <w:top w:val="nil"/>
                <w:left w:val="nil"/>
                <w:bottom w:val="nil"/>
                <w:right w:val="nil"/>
                <w:between w:val="nil"/>
                <w:bar w:val="nil"/>
              </w:pBdr>
              <w:spacing w:after="0" w:line="240" w:lineRule="auto"/>
              <w:ind w:left="321" w:hanging="284"/>
              <w:contextualSpacing/>
              <w:jc w:val="both"/>
              <w:rPr>
                <w:rFonts w:ascii="Times New Roman" w:eastAsia="Calibri" w:hAnsi="Times New Roman" w:cs="Times New Roman"/>
                <w:sz w:val="18"/>
                <w:szCs w:val="18"/>
                <w:lang w:val="en-US"/>
              </w:rPr>
            </w:pPr>
            <w:r w:rsidRPr="00040ED4">
              <w:rPr>
                <w:rFonts w:ascii="Times New Roman" w:eastAsia="Calibri" w:hAnsi="Times New Roman" w:cs="Times New Roman"/>
                <w:sz w:val="18"/>
                <w:szCs w:val="18"/>
                <w:lang w:val="en-US"/>
              </w:rPr>
              <w:t>M.P. Allen, D.J. Tildesley, Computer Simulation of Liquids, Oxford University Press, Oxford, 1987.</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Other reference materials</w:t>
            </w:r>
          </w:p>
        </w:tc>
        <w:tc>
          <w:tcPr>
            <w:tcW w:w="7053" w:type="dxa"/>
          </w:tcPr>
          <w:p w:rsidR="00B1622C" w:rsidRPr="00040ED4" w:rsidRDefault="00B1622C" w:rsidP="00B1622C">
            <w:pPr>
              <w:spacing w:after="0"/>
              <w:jc w:val="both"/>
              <w:rPr>
                <w:rFonts w:ascii="Times New Roman" w:eastAsia="Calibri" w:hAnsi="Times New Roman" w:cs="Times New Roman"/>
                <w:sz w:val="18"/>
                <w:szCs w:val="18"/>
                <w:lang w:val="en"/>
              </w:rPr>
            </w:pPr>
            <w:r w:rsidRPr="00040ED4">
              <w:rPr>
                <w:rFonts w:ascii="Times New Roman" w:eastAsia="Calibri" w:hAnsi="Times New Roman" w:cs="Times New Roman"/>
                <w:sz w:val="18"/>
                <w:szCs w:val="18"/>
                <w:lang w:val="en"/>
              </w:rPr>
              <w:t>Current scientific articles, given by the lecturer.</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lang w:val="en-GB"/>
              </w:rPr>
            </w:pPr>
            <w:r w:rsidRPr="00040ED4">
              <w:rPr>
                <w:rFonts w:ascii="Times New Roman" w:eastAsia="Calibri" w:hAnsi="Times New Roman" w:cs="Times New Roman"/>
                <w:b/>
                <w:sz w:val="18"/>
                <w:szCs w:val="18"/>
                <w:lang w:val="en-GB"/>
              </w:rPr>
              <w:t>Average student workload outside classroom</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10 hrs</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Comments</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w:t>
            </w:r>
          </w:p>
        </w:tc>
      </w:tr>
      <w:tr w:rsidR="00B1622C" w:rsidRPr="00040ED4" w:rsidTr="00E7798D">
        <w:tc>
          <w:tcPr>
            <w:tcW w:w="2235" w:type="dxa"/>
            <w:shd w:val="clear" w:color="auto" w:fill="B2A1C7"/>
          </w:tcPr>
          <w:p w:rsidR="00B1622C" w:rsidRPr="00040ED4" w:rsidRDefault="00B1622C" w:rsidP="00B1622C">
            <w:pPr>
              <w:spacing w:after="0"/>
              <w:jc w:val="both"/>
              <w:rPr>
                <w:rFonts w:ascii="Times New Roman" w:eastAsia="Calibri" w:hAnsi="Times New Roman" w:cs="Times New Roman"/>
                <w:b/>
                <w:sz w:val="18"/>
                <w:szCs w:val="18"/>
              </w:rPr>
            </w:pPr>
            <w:r w:rsidRPr="00040ED4">
              <w:rPr>
                <w:rFonts w:ascii="Times New Roman" w:eastAsia="Calibri" w:hAnsi="Times New Roman" w:cs="Times New Roman"/>
                <w:b/>
                <w:sz w:val="18"/>
                <w:szCs w:val="18"/>
              </w:rPr>
              <w:t>Last update</w:t>
            </w:r>
          </w:p>
        </w:tc>
        <w:tc>
          <w:tcPr>
            <w:tcW w:w="7053" w:type="dxa"/>
          </w:tcPr>
          <w:p w:rsidR="00B1622C" w:rsidRPr="00040ED4" w:rsidRDefault="00B1622C" w:rsidP="00B1622C">
            <w:pPr>
              <w:spacing w:after="0"/>
              <w:jc w:val="both"/>
              <w:rPr>
                <w:rFonts w:ascii="Times New Roman" w:eastAsia="Calibri" w:hAnsi="Times New Roman" w:cs="Times New Roman"/>
                <w:sz w:val="18"/>
                <w:szCs w:val="18"/>
              </w:rPr>
            </w:pPr>
            <w:r w:rsidRPr="00040ED4">
              <w:rPr>
                <w:rFonts w:ascii="Times New Roman" w:eastAsia="Calibri" w:hAnsi="Times New Roman" w:cs="Times New Roman"/>
                <w:sz w:val="18"/>
                <w:szCs w:val="18"/>
              </w:rPr>
              <w:t>2019-04-10</w:t>
            </w:r>
          </w:p>
        </w:tc>
      </w:tr>
    </w:tbl>
    <w:p w:rsidR="002F08AD" w:rsidRDefault="002F08AD"/>
    <w:sectPr w:rsidR="002F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A1FA5"/>
    <w:multiLevelType w:val="hybridMultilevel"/>
    <w:tmpl w:val="80E0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0479A"/>
    <w:multiLevelType w:val="hybridMultilevel"/>
    <w:tmpl w:val="ECC6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9B3D1990-C730-45B8-8B80-BACCC9136ECE}"/>
  </w:docVars>
  <w:rsids>
    <w:rsidRoot w:val="00B1622C"/>
    <w:rsid w:val="00040ED4"/>
    <w:rsid w:val="001D10ED"/>
    <w:rsid w:val="002F08AD"/>
    <w:rsid w:val="00B16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9B3D1990-C730-45B8-8B80-BACCC9136E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Małgorzata Kupczyńska</cp:lastModifiedBy>
  <cp:revision>3</cp:revision>
  <dcterms:created xsi:type="dcterms:W3CDTF">2019-04-23T15:10:00Z</dcterms:created>
  <dcterms:modified xsi:type="dcterms:W3CDTF">2019-05-24T15:21:00Z</dcterms:modified>
</cp:coreProperties>
</file>