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Normal"/>
        <w:tblW w:w="9062" w:type="dxa"/>
        <w:jc w:val="left"/>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firstRow="1" w:noVBand="1" w:lastRow="0" w:firstColumn="1" w:lastColumn="0" w:noHBand="0" w:val="04a0"/>
      </w:tblPr>
      <w:tblGrid>
        <w:gridCol w:w="2154"/>
        <w:gridCol w:w="6907"/>
      </w:tblGrid>
      <w:tr>
        <w:trPr>
          <w:trHeight w:val="210" w:hRule="atLeast"/>
        </w:trPr>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Rodzaj  i oznaczenie</w:t>
            </w:r>
          </w:p>
        </w:tc>
        <w:tc>
          <w:tcPr>
            <w:tcW w:w="69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200"/>
              <w:jc w:val="both"/>
              <w:rPr/>
            </w:pPr>
            <w:r>
              <w:rPr>
                <w:rFonts w:ascii="Arial Narrow" w:hAnsi="Arial Narrow"/>
                <w:sz w:val="18"/>
                <w:szCs w:val="18"/>
              </w:rPr>
              <w:t xml:space="preserve">AU_ST6  </w:t>
            </w:r>
          </w:p>
        </w:tc>
      </w:tr>
      <w:tr>
        <w:trPr>
          <w:trHeight w:val="210" w:hRule="atLeast"/>
        </w:trPr>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Tytuł kursu</w:t>
            </w:r>
          </w:p>
        </w:tc>
        <w:tc>
          <w:tcPr>
            <w:tcW w:w="69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pBd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Narrow" w:hAnsi="Arial Narrow" w:eastAsia="Times New Roman" w:cs="Courier New"/>
                <w:color w:val="00000A"/>
                <w:sz w:val="18"/>
                <w:szCs w:val="20"/>
                <w:lang w:val="pl-PL"/>
              </w:rPr>
            </w:pPr>
            <w:bookmarkStart w:id="0" w:name="__DdeLink__839_3536424495"/>
            <w:bookmarkEnd w:id="0"/>
            <w:r>
              <w:rPr>
                <w:rFonts w:eastAsia="Times New Roman" w:cs="Courier New" w:ascii="Arial Narrow" w:hAnsi="Arial Narrow"/>
                <w:color w:val="00000A"/>
                <w:sz w:val="18"/>
                <w:szCs w:val="20"/>
                <w:lang w:val="en"/>
              </w:rPr>
              <w:t>Team building - effective communication and efficiency of operation</w:t>
            </w:r>
          </w:p>
        </w:tc>
      </w:tr>
      <w:tr>
        <w:trPr>
          <w:trHeight w:val="210" w:hRule="atLeast"/>
        </w:trPr>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Tytuł w języku polskim</w:t>
            </w:r>
          </w:p>
        </w:tc>
        <w:tc>
          <w:tcPr>
            <w:tcW w:w="69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200"/>
              <w:jc w:val="both"/>
              <w:rPr/>
            </w:pPr>
            <w:r>
              <w:rPr>
                <w:rFonts w:ascii="Arial Narrow" w:hAnsi="Arial Narrow"/>
                <w:sz w:val="18"/>
                <w:szCs w:val="18"/>
              </w:rPr>
              <w:t>Budowanie zespołu - skuteczna komunikacja i efektywność działania</w:t>
            </w:r>
          </w:p>
        </w:tc>
      </w:tr>
      <w:tr>
        <w:trPr>
          <w:trHeight w:val="210" w:hRule="atLeast"/>
        </w:trPr>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Język prowadzenia zajęć</w:t>
            </w:r>
          </w:p>
        </w:tc>
        <w:tc>
          <w:tcPr>
            <w:tcW w:w="69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200"/>
              <w:jc w:val="both"/>
              <w:rPr/>
            </w:pPr>
            <w:r>
              <w:rPr>
                <w:rFonts w:ascii="Arial Narrow" w:hAnsi="Arial Narrow"/>
                <w:sz w:val="18"/>
                <w:szCs w:val="18"/>
              </w:rPr>
              <w:t>Angielski</w:t>
            </w:r>
          </w:p>
        </w:tc>
      </w:tr>
      <w:tr>
        <w:trPr>
          <w:trHeight w:val="210" w:hRule="atLeast"/>
        </w:trPr>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Prowadzący</w:t>
            </w:r>
          </w:p>
        </w:tc>
        <w:tc>
          <w:tcPr>
            <w:tcW w:w="69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200"/>
              <w:jc w:val="both"/>
              <w:rPr/>
            </w:pPr>
            <w:r>
              <w:rPr>
                <w:rFonts w:ascii="Arial Narrow" w:hAnsi="Arial Narrow"/>
                <w:sz w:val="18"/>
                <w:szCs w:val="18"/>
              </w:rPr>
              <w:t>dr inż. arch. Katarzyna Janicka-Świerguła</w:t>
            </w:r>
          </w:p>
        </w:tc>
      </w:tr>
      <w:tr>
        <w:trPr>
          <w:trHeight w:val="890" w:hRule="atLeast"/>
        </w:trPr>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Forma zajęć i liczba godzin</w:t>
            </w:r>
          </w:p>
        </w:tc>
        <w:tc>
          <w:tcPr>
            <w:tcW w:w="69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tbl>
            <w:tblPr>
              <w:tblW w:w="6715"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67"/>
              <w:gridCol w:w="777"/>
              <w:gridCol w:w="793"/>
              <w:gridCol w:w="908"/>
              <w:gridCol w:w="778"/>
              <w:gridCol w:w="806"/>
              <w:gridCol w:w="778"/>
              <w:gridCol w:w="807"/>
            </w:tblGrid>
            <w:tr>
              <w:trPr>
                <w:tblHeader w:val="true"/>
                <w:trHeight w:val="180" w:hRule="atLeast"/>
              </w:trPr>
              <w:tc>
                <w:tcPr>
                  <w:tcW w:w="1067"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Arial Narrow" w:hAnsi="Arial Narrow" w:eastAsia="Times New Roman" w:cs="Times New Roman"/>
                      <w:b/>
                      <w:b/>
                      <w:bCs/>
                      <w:sz w:val="14"/>
                      <w:szCs w:val="14"/>
                      <w:lang w:val="pl-PL" w:eastAsia="en-GB"/>
                    </w:rPr>
                  </w:pPr>
                  <w:r>
                    <w:rPr>
                      <w:rFonts w:eastAsia="Times New Roman" w:cs="Times New Roman" w:ascii="Arial Narrow" w:hAnsi="Arial Narrow"/>
                      <w:b/>
                      <w:bCs/>
                      <w:sz w:val="14"/>
                      <w:szCs w:val="14"/>
                      <w:lang w:val="pl-PL" w:eastAsia="en-GB"/>
                    </w:rPr>
                  </w:r>
                </w:p>
              </w:tc>
              <w:tc>
                <w:tcPr>
                  <w:tcW w:w="777"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Wykład</w:t>
                  </w:r>
                </w:p>
              </w:tc>
              <w:tc>
                <w:tcPr>
                  <w:tcW w:w="793"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Ćwiczenia</w:t>
                  </w:r>
                </w:p>
              </w:tc>
              <w:tc>
                <w:tcPr>
                  <w:tcW w:w="908"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Laboratorium</w:t>
                  </w:r>
                </w:p>
              </w:tc>
              <w:tc>
                <w:tcPr>
                  <w:tcW w:w="778"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Projekt</w:t>
                  </w:r>
                </w:p>
              </w:tc>
              <w:tc>
                <w:tcPr>
                  <w:tcW w:w="80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Seminarium</w:t>
                  </w:r>
                </w:p>
              </w:tc>
              <w:tc>
                <w:tcPr>
                  <w:tcW w:w="778"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Inne</w:t>
                  </w:r>
                </w:p>
              </w:tc>
              <w:tc>
                <w:tcPr>
                  <w:tcW w:w="807"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 xml:space="preserve">Suma godzin </w:t>
                  </w:r>
                </w:p>
              </w:tc>
            </w:tr>
            <w:tr>
              <w:trPr>
                <w:trHeight w:val="344" w:hRule="atLeast"/>
              </w:trPr>
              <w:tc>
                <w:tcPr>
                  <w:tcW w:w="1067"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Godziny kontaktowe</w:t>
                  </w:r>
                </w:p>
              </w:tc>
              <w:tc>
                <w:tcPr>
                  <w:tcW w:w="77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93"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90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7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0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c>
                <w:tcPr>
                  <w:tcW w:w="77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07"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r>
            <w:tr>
              <w:trPr>
                <w:trHeight w:val="180" w:hRule="atLeast"/>
              </w:trPr>
              <w:tc>
                <w:tcPr>
                  <w:tcW w:w="1067"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Czy e-learning</w:t>
                  </w:r>
                </w:p>
              </w:tc>
              <w:tc>
                <w:tcPr>
                  <w:tcW w:w="777"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93"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908"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78"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80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78"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807"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r>
              <w:trPr>
                <w:trHeight w:val="344" w:hRule="atLeast"/>
              </w:trPr>
              <w:tc>
                <w:tcPr>
                  <w:tcW w:w="1067"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Kryteria oceny (waga)</w:t>
                  </w:r>
                </w:p>
              </w:tc>
              <w:tc>
                <w:tcPr>
                  <w:tcW w:w="77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793"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90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7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0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100</w:t>
                  </w:r>
                </w:p>
              </w:tc>
              <w:tc>
                <w:tcPr>
                  <w:tcW w:w="77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07"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bl>
          <w:p>
            <w:pPr>
              <w:pStyle w:val="Normal"/>
              <w:spacing w:lineRule="auto" w:line="240" w:before="0" w:after="0"/>
              <w:jc w:val="center"/>
              <w:rPr>
                <w:rFonts w:ascii="Arial Narrow" w:hAnsi="Arial Narrow" w:eastAsia="Arial Narrow" w:cs="Arial Narrow"/>
                <w:sz w:val="14"/>
                <w:szCs w:val="14"/>
              </w:rPr>
            </w:pPr>
            <w:r>
              <w:rPr>
                <w:rFonts w:eastAsia="Arial Narrow" w:cs="Arial Narrow" w:ascii="Arial Narrow" w:hAnsi="Arial Narrow"/>
                <w:sz w:val="14"/>
                <w:szCs w:val="14"/>
              </w:rPr>
            </w:r>
          </w:p>
        </w:tc>
      </w:tr>
      <w:tr>
        <w:trPr>
          <w:trHeight w:val="900" w:hRule="atLeast"/>
        </w:trPr>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Zakres kursu</w:t>
            </w:r>
          </w:p>
        </w:tc>
        <w:tc>
          <w:tcPr>
            <w:tcW w:w="69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200"/>
              <w:jc w:val="both"/>
              <w:rPr/>
            </w:pPr>
            <w:r>
              <w:rPr>
                <w:rFonts w:ascii="Arial Narrow" w:hAnsi="Arial Narrow"/>
                <w:sz w:val="18"/>
                <w:szCs w:val="18"/>
              </w:rPr>
              <w:t xml:space="preserve">Celem przedmiotu jest zaznajomienie studentów z podstawowymi zasadami budowy zespołu zarówno w kontekście zespołów badawczych jak i organizacji działających w przedsiebiorstwach. Doktoranci poznają mechanizmy psychologiczne funkcjonujące na linii leader – team. W trakcie zajęć  uczą się metod skutecznej organizacji czasu, doskonalenia umiejetności menadżerskich niezależne od branży oraz doświadczeń, a także weryfikacji swoich predyspozycji na podstawie badan i testów.   </w:t>
            </w:r>
          </w:p>
        </w:tc>
      </w:tr>
      <w:tr>
        <w:trPr>
          <w:trHeight w:val="440" w:hRule="atLeast"/>
        </w:trPr>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Forma zaliczenia</w:t>
            </w:r>
          </w:p>
        </w:tc>
        <w:tc>
          <w:tcPr>
            <w:tcW w:w="69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jc w:val="both"/>
              <w:rPr>
                <w:rFonts w:ascii="Arial Narrow" w:hAnsi="Arial Narrow"/>
                <w:sz w:val="18"/>
                <w:szCs w:val="18"/>
                <w:lang w:val="pl-PL"/>
              </w:rPr>
            </w:pPr>
            <w:r>
              <w:rPr>
                <w:rFonts w:ascii="Arial Narrow" w:hAnsi="Arial Narrow"/>
                <w:sz w:val="18"/>
                <w:szCs w:val="18"/>
                <w:lang w:val="pl-PL"/>
              </w:rPr>
              <w:t>Ocena końcowa składa się z::</w:t>
            </w:r>
          </w:p>
          <w:p>
            <w:pPr>
              <w:pStyle w:val="Normal"/>
              <w:jc w:val="both"/>
              <w:rPr>
                <w:rFonts w:ascii="Arial Narrow" w:hAnsi="Arial Narrow"/>
                <w:sz w:val="18"/>
                <w:szCs w:val="18"/>
                <w:lang w:val="pl-PL"/>
              </w:rPr>
            </w:pPr>
            <w:r>
              <w:rPr>
                <w:rFonts w:ascii="Arial Narrow" w:hAnsi="Arial Narrow"/>
                <w:sz w:val="18"/>
                <w:szCs w:val="18"/>
                <w:lang w:val="pl-PL"/>
              </w:rPr>
              <w:t xml:space="preserve">60 % dyskusja i aktywność podczas zajęć </w:t>
            </w:r>
          </w:p>
          <w:p>
            <w:pPr>
              <w:pStyle w:val="Normal"/>
              <w:spacing w:before="0" w:after="200"/>
              <w:jc w:val="both"/>
              <w:rPr/>
            </w:pPr>
            <w:r>
              <w:rPr>
                <w:rFonts w:ascii="Arial Narrow" w:hAnsi="Arial Narrow"/>
                <w:sz w:val="18"/>
                <w:szCs w:val="18"/>
                <w:lang w:val="pl-PL"/>
              </w:rPr>
              <w:t>40% sprawozdanie końcowe lub prezentacja</w:t>
            </w:r>
          </w:p>
        </w:tc>
      </w:tr>
      <w:tr>
        <w:trPr>
          <w:trHeight w:val="210" w:hRule="atLeast"/>
        </w:trPr>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Uwagi</w:t>
            </w:r>
          </w:p>
        </w:tc>
        <w:tc>
          <w:tcPr>
            <w:tcW w:w="69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pBdr/>
              <w:bidi w:val="0"/>
              <w:spacing w:lineRule="auto" w:line="276" w:before="0" w:after="200"/>
              <w:jc w:val="left"/>
              <w:rPr/>
            </w:pPr>
            <w:r>
              <w:rPr/>
            </w:r>
          </w:p>
        </w:tc>
      </w:tr>
      <w:tr>
        <w:trPr>
          <w:trHeight w:val="210" w:hRule="atLeast"/>
        </w:trPr>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Aktualizacja</w:t>
            </w:r>
          </w:p>
        </w:tc>
        <w:tc>
          <w:tcPr>
            <w:tcW w:w="69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pBdr/>
              <w:bidi w:val="0"/>
              <w:spacing w:lineRule="auto" w:line="276" w:before="0" w:after="200"/>
              <w:jc w:val="left"/>
              <w:rPr/>
            </w:pPr>
            <w:r>
              <w:rPr/>
            </w:r>
          </w:p>
        </w:tc>
      </w:tr>
    </w:tbl>
    <w:p>
      <w:pPr>
        <w:pStyle w:val="Body"/>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pStyle w:val="Normal"/>
        <w:rPr/>
      </w:pPr>
      <w:r>
        <w:rPr/>
      </w:r>
    </w:p>
    <w:tbl>
      <w:tblPr>
        <w:tblStyle w:val="TableNormal"/>
        <w:tblW w:w="9062" w:type="dxa"/>
        <w:jc w:val="left"/>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firstRow="1" w:noVBand="1" w:lastRow="0" w:firstColumn="1" w:lastColumn="0" w:noHBand="0" w:val="04a0"/>
      </w:tblPr>
      <w:tblGrid>
        <w:gridCol w:w="2157"/>
        <w:gridCol w:w="6904"/>
      </w:tblGrid>
      <w:tr>
        <w:trPr>
          <w:trHeight w:val="210" w:hRule="atLeast"/>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Type and description</w:t>
            </w:r>
          </w:p>
        </w:tc>
        <w:tc>
          <w:tcPr>
            <w:tcW w:w="6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200"/>
              <w:jc w:val="both"/>
              <w:rPr/>
            </w:pPr>
            <w:r>
              <w:rPr>
                <w:rFonts w:ascii="Arial Narrow" w:hAnsi="Arial Narrow"/>
                <w:sz w:val="18"/>
                <w:szCs w:val="18"/>
              </w:rPr>
              <w:t>AU</w:t>
            </w:r>
            <w:bookmarkStart w:id="1" w:name="_GoBack"/>
            <w:bookmarkEnd w:id="1"/>
            <w:r>
              <w:rPr>
                <w:rFonts w:ascii="Arial Narrow" w:hAnsi="Arial Narrow"/>
                <w:sz w:val="18"/>
                <w:szCs w:val="18"/>
              </w:rPr>
              <w:t xml:space="preserve">_ST6  </w:t>
            </w:r>
          </w:p>
        </w:tc>
      </w:tr>
      <w:tr>
        <w:trPr>
          <w:trHeight w:val="210" w:hRule="atLeast"/>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Course name</w:t>
            </w:r>
          </w:p>
        </w:tc>
        <w:tc>
          <w:tcPr>
            <w:tcW w:w="6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200"/>
              <w:jc w:val="both"/>
              <w:rPr/>
            </w:pPr>
            <w:r>
              <w:rPr>
                <w:rFonts w:eastAsia="Times New Roman" w:cs="Courier New" w:ascii="Arial Narrow" w:hAnsi="Arial Narrow"/>
                <w:color w:val="00000A"/>
                <w:sz w:val="18"/>
                <w:szCs w:val="20"/>
                <w:lang w:val="en"/>
              </w:rPr>
              <w:t>Team building - effective communication and efficiency of operation</w:t>
            </w:r>
          </w:p>
        </w:tc>
      </w:tr>
      <w:tr>
        <w:trPr>
          <w:trHeight w:val="210" w:hRule="atLeast"/>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Course name in Polish</w:t>
            </w:r>
          </w:p>
        </w:tc>
        <w:tc>
          <w:tcPr>
            <w:tcW w:w="6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200"/>
              <w:jc w:val="both"/>
              <w:rPr/>
            </w:pPr>
            <w:r>
              <w:rPr>
                <w:rFonts w:ascii="Arial Narrow" w:hAnsi="Arial Narrow"/>
                <w:sz w:val="18"/>
                <w:szCs w:val="18"/>
              </w:rPr>
              <w:t>Budowanie zespołu - skuteczna komunikacja i efektywność działania</w:t>
            </w:r>
          </w:p>
        </w:tc>
      </w:tr>
      <w:tr>
        <w:trPr>
          <w:trHeight w:val="210" w:hRule="atLeast"/>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Language of instruction</w:t>
            </w:r>
          </w:p>
        </w:tc>
        <w:tc>
          <w:tcPr>
            <w:tcW w:w="6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200"/>
              <w:jc w:val="both"/>
              <w:rPr/>
            </w:pPr>
            <w:r>
              <w:rPr>
                <w:rFonts w:ascii="Arial Narrow" w:hAnsi="Arial Narrow"/>
                <w:sz w:val="18"/>
                <w:szCs w:val="18"/>
              </w:rPr>
              <w:t>English</w:t>
            </w:r>
          </w:p>
        </w:tc>
      </w:tr>
      <w:tr>
        <w:trPr>
          <w:trHeight w:val="440" w:hRule="atLeast"/>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Course coordinator and academic teachers</w:t>
            </w:r>
          </w:p>
        </w:tc>
        <w:tc>
          <w:tcPr>
            <w:tcW w:w="6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200"/>
              <w:jc w:val="both"/>
              <w:rPr/>
            </w:pPr>
            <w:r>
              <w:rPr>
                <w:rFonts w:ascii="Arial Narrow" w:hAnsi="Arial Narrow"/>
                <w:sz w:val="18"/>
                <w:szCs w:val="18"/>
              </w:rPr>
              <w:t>dr inż. arch. Katarzyna Janicka-Świerguła</w:t>
            </w:r>
          </w:p>
        </w:tc>
      </w:tr>
      <w:tr>
        <w:trPr>
          <w:trHeight w:val="1050" w:hRule="atLeast"/>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Form of classes and number of teaching hours</w:t>
            </w:r>
          </w:p>
        </w:tc>
        <w:tc>
          <w:tcPr>
            <w:tcW w:w="6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tbl>
            <w:tblPr>
              <w:tblW w:w="6651"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72"/>
              <w:gridCol w:w="768"/>
              <w:gridCol w:w="775"/>
              <w:gridCol w:w="886"/>
              <w:gridCol w:w="766"/>
              <w:gridCol w:w="795"/>
              <w:gridCol w:w="771"/>
              <w:gridCol w:w="817"/>
            </w:tblGrid>
            <w:tr>
              <w:trPr>
                <w:tblHeader w:val="true"/>
              </w:trPr>
              <w:tc>
                <w:tcPr>
                  <w:tcW w:w="1072"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r>
                </w:p>
              </w:tc>
              <w:tc>
                <w:tcPr>
                  <w:tcW w:w="768"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sz w:val="14"/>
                      <w:szCs w:val="14"/>
                      <w:lang w:val="pl-PL"/>
                    </w:rPr>
                  </w:pPr>
                  <w:r>
                    <w:rPr>
                      <w:rFonts w:cs="Helvetica" w:ascii="Arial Narrow" w:hAnsi="Arial Narrow"/>
                      <w:b/>
                      <w:bCs/>
                      <w:sz w:val="14"/>
                      <w:szCs w:val="14"/>
                    </w:rPr>
                    <w:t>Lecture</w:t>
                  </w:r>
                </w:p>
              </w:tc>
              <w:tc>
                <w:tcPr>
                  <w:tcW w:w="775"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sz w:val="14"/>
                      <w:szCs w:val="14"/>
                    </w:rPr>
                  </w:pPr>
                  <w:r>
                    <w:rPr>
                      <w:rFonts w:cs="Helvetica" w:ascii="Arial Narrow" w:hAnsi="Arial Narrow"/>
                      <w:b/>
                      <w:bCs/>
                      <w:sz w:val="14"/>
                      <w:szCs w:val="14"/>
                    </w:rPr>
                    <w:t>Tutorials</w:t>
                  </w:r>
                </w:p>
              </w:tc>
              <w:tc>
                <w:tcPr>
                  <w:tcW w:w="88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sz w:val="14"/>
                      <w:szCs w:val="14"/>
                    </w:rPr>
                  </w:pPr>
                  <w:r>
                    <w:rPr>
                      <w:rFonts w:cs="Helvetica" w:ascii="Arial Narrow" w:hAnsi="Arial Narrow"/>
                      <w:b/>
                      <w:bCs/>
                      <w:sz w:val="14"/>
                      <w:szCs w:val="14"/>
                    </w:rPr>
                    <w:t>Laboratory</w:t>
                  </w:r>
                </w:p>
              </w:tc>
              <w:tc>
                <w:tcPr>
                  <w:tcW w:w="76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sz w:val="14"/>
                      <w:szCs w:val="14"/>
                    </w:rPr>
                  </w:pPr>
                  <w:r>
                    <w:rPr>
                      <w:rFonts w:cs="Helvetica" w:ascii="Arial Narrow" w:hAnsi="Arial Narrow"/>
                      <w:b/>
                      <w:bCs/>
                      <w:sz w:val="14"/>
                      <w:szCs w:val="14"/>
                    </w:rPr>
                    <w:t>Project</w:t>
                  </w:r>
                </w:p>
              </w:tc>
              <w:tc>
                <w:tcPr>
                  <w:tcW w:w="795"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sz w:val="14"/>
                      <w:szCs w:val="14"/>
                    </w:rPr>
                  </w:pPr>
                  <w:r>
                    <w:rPr>
                      <w:rFonts w:cs="Helvetica" w:ascii="Arial Narrow" w:hAnsi="Arial Narrow"/>
                      <w:b/>
                      <w:bCs/>
                      <w:sz w:val="14"/>
                      <w:szCs w:val="14"/>
                    </w:rPr>
                    <w:t>Seminar</w:t>
                  </w:r>
                </w:p>
              </w:tc>
              <w:tc>
                <w:tcPr>
                  <w:tcW w:w="771"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sz w:val="14"/>
                      <w:szCs w:val="14"/>
                    </w:rPr>
                  </w:pPr>
                  <w:r>
                    <w:rPr>
                      <w:rFonts w:cs="Helvetica" w:ascii="Arial Narrow" w:hAnsi="Arial Narrow"/>
                      <w:b/>
                      <w:bCs/>
                      <w:sz w:val="14"/>
                      <w:szCs w:val="14"/>
                    </w:rPr>
                    <w:t>Other</w:t>
                  </w:r>
                </w:p>
              </w:tc>
              <w:tc>
                <w:tcPr>
                  <w:tcW w:w="817"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Arial Narrow" w:hAnsi="Arial Narrow" w:cs="Helvetica"/>
                      <w:b/>
                      <w:b/>
                      <w:bCs/>
                      <w:sz w:val="14"/>
                      <w:szCs w:val="14"/>
                    </w:rPr>
                  </w:pPr>
                  <w:r>
                    <w:rPr>
                      <w:rFonts w:cs="Helvetica" w:ascii="Arial Narrow" w:hAnsi="Arial Narrow"/>
                      <w:b/>
                      <w:bCs/>
                      <w:sz w:val="14"/>
                      <w:szCs w:val="14"/>
                    </w:rPr>
                    <w:t>Total of teaching hours during semester</w:t>
                  </w:r>
                </w:p>
              </w:tc>
            </w:tr>
            <w:tr>
              <w:trPr/>
              <w:tc>
                <w:tcPr>
                  <w:tcW w:w="1072"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Contact hours</w:t>
                  </w:r>
                </w:p>
              </w:tc>
              <w:tc>
                <w:tcPr>
                  <w:tcW w:w="76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7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8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6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9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c>
                <w:tcPr>
                  <w:tcW w:w="77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17"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r>
            <w:tr>
              <w:trPr/>
              <w:tc>
                <w:tcPr>
                  <w:tcW w:w="1072"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E-learning</w:t>
                  </w:r>
                </w:p>
              </w:tc>
              <w:tc>
                <w:tcPr>
                  <w:tcW w:w="768"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75"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88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6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95"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71"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817"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r>
              <w:trPr/>
              <w:tc>
                <w:tcPr>
                  <w:tcW w:w="1072"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cs="Helvetica" w:ascii="Arial Narrow" w:hAnsi="Arial Narrow"/>
                      <w:sz w:val="14"/>
                      <w:szCs w:val="14"/>
                      <w:shd w:fill="EEEEEE" w:val="clear"/>
                    </w:rPr>
                    <w:t>Assessment criteria (weightage)</w:t>
                  </w:r>
                </w:p>
              </w:tc>
              <w:tc>
                <w:tcPr>
                  <w:tcW w:w="76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77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8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6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9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100</w:t>
                  </w:r>
                </w:p>
              </w:tc>
              <w:tc>
                <w:tcPr>
                  <w:tcW w:w="77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17"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bl>
          <w:p>
            <w:pPr>
              <w:pStyle w:val="Normal"/>
              <w:spacing w:lineRule="auto" w:line="240" w:before="0" w:after="0"/>
              <w:rPr>
                <w:rFonts w:ascii="Arial Narrow" w:hAnsi="Arial Narrow" w:eastAsia="Arial Narrow" w:cs="Arial Narrow"/>
                <w:sz w:val="14"/>
                <w:szCs w:val="14"/>
              </w:rPr>
            </w:pPr>
            <w:r>
              <w:rPr>
                <w:rFonts w:eastAsia="Arial Narrow" w:cs="Arial Narrow" w:ascii="Arial Narrow" w:hAnsi="Arial Narrow"/>
                <w:sz w:val="14"/>
                <w:szCs w:val="14"/>
              </w:rPr>
            </w:r>
          </w:p>
        </w:tc>
      </w:tr>
      <w:tr>
        <w:trPr>
          <w:trHeight w:val="670" w:hRule="atLeast"/>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Course organisation and content</w:t>
            </w:r>
          </w:p>
        </w:tc>
        <w:tc>
          <w:tcPr>
            <w:tcW w:w="6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HTMLPreformatted"/>
              <w:jc w:val="both"/>
              <w:rPr>
                <w:rFonts w:ascii="Arial Narrow" w:hAnsi="Arial Narrow" w:cs="Calibri Light"/>
                <w:sz w:val="18"/>
              </w:rPr>
            </w:pPr>
            <w:r>
              <w:rPr>
                <w:rFonts w:cs="Calibri Light" w:ascii="Arial Narrow" w:hAnsi="Arial Narrow"/>
                <w:sz w:val="18"/>
                <w:lang w:val="en"/>
              </w:rPr>
              <w:t>The aim of the course is to familiarize students with the basic principles of team building both in the context of research teams and organizations operating in enterprises. Doctoral students learn the psychological mechanisms functioning on the leader - team line. During the course, they learn methods of effective time organization, improvement of managerial skills independent of the industry and experience, as well as verification of their predispositions based on tests and tests.</w:t>
            </w:r>
          </w:p>
        </w:tc>
      </w:tr>
      <w:tr>
        <w:trPr>
          <w:trHeight w:val="440" w:hRule="atLeast"/>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Assessment methods</w:t>
            </w:r>
          </w:p>
        </w:tc>
        <w:tc>
          <w:tcPr>
            <w:tcW w:w="6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jc w:val="both"/>
              <w:rPr>
                <w:rFonts w:ascii="Arial Narrow" w:hAnsi="Arial Narrow"/>
                <w:sz w:val="18"/>
                <w:szCs w:val="18"/>
              </w:rPr>
            </w:pPr>
            <w:r>
              <w:rPr>
                <w:rFonts w:ascii="Arial Narrow" w:hAnsi="Arial Narrow"/>
                <w:sz w:val="18"/>
                <w:szCs w:val="18"/>
              </w:rPr>
              <w:t>Final valuation consists of:</w:t>
            </w:r>
          </w:p>
          <w:p>
            <w:pPr>
              <w:pStyle w:val="Normal"/>
              <w:jc w:val="both"/>
              <w:rPr>
                <w:rFonts w:ascii="Arial Narrow" w:hAnsi="Arial Narrow"/>
                <w:sz w:val="18"/>
                <w:szCs w:val="18"/>
              </w:rPr>
            </w:pPr>
            <w:r>
              <w:rPr>
                <w:rFonts w:ascii="Arial Narrow" w:hAnsi="Arial Narrow"/>
                <w:sz w:val="18"/>
                <w:szCs w:val="18"/>
              </w:rPr>
              <w:t xml:space="preserve">60% discussion and course work </w:t>
            </w:r>
          </w:p>
          <w:p>
            <w:pPr>
              <w:pStyle w:val="Normal"/>
              <w:widowControl/>
              <w:pBdr/>
              <w:bidi w:val="0"/>
              <w:spacing w:lineRule="auto" w:line="276" w:before="0" w:after="200"/>
              <w:jc w:val="left"/>
              <w:rPr>
                <w:rFonts w:ascii="Calibri Light" w:hAnsi="Calibri Light" w:cs="Calibri Light"/>
                <w:sz w:val="18"/>
                <w:szCs w:val="18"/>
              </w:rPr>
            </w:pPr>
            <w:r>
              <w:rPr>
                <w:rFonts w:ascii="Arial Narrow" w:hAnsi="Arial Narrow"/>
                <w:sz w:val="18"/>
                <w:szCs w:val="18"/>
              </w:rPr>
              <w:t>40% final report or presentation</w:t>
            </w:r>
          </w:p>
        </w:tc>
      </w:tr>
      <w:tr>
        <w:trPr>
          <w:trHeight w:val="210" w:hRule="atLeast"/>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Comments</w:t>
            </w:r>
          </w:p>
        </w:tc>
        <w:tc>
          <w:tcPr>
            <w:tcW w:w="6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pBdr/>
              <w:bidi w:val="0"/>
              <w:spacing w:lineRule="auto" w:line="276" w:before="0" w:after="200"/>
              <w:jc w:val="left"/>
              <w:rPr/>
            </w:pPr>
            <w:r>
              <w:rPr/>
            </w:r>
          </w:p>
        </w:tc>
      </w:tr>
      <w:tr>
        <w:trPr>
          <w:trHeight w:val="210" w:hRule="atLeast"/>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200"/>
              <w:jc w:val="both"/>
              <w:rPr/>
            </w:pPr>
            <w:r>
              <w:rPr>
                <w:rFonts w:ascii="Arial Narrow" w:hAnsi="Arial Narrow"/>
                <w:b/>
                <w:bCs/>
                <w:sz w:val="18"/>
                <w:szCs w:val="18"/>
              </w:rPr>
              <w:t>Last update</w:t>
            </w:r>
          </w:p>
        </w:tc>
        <w:tc>
          <w:tcPr>
            <w:tcW w:w="6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pBdr/>
              <w:bidi w:val="0"/>
              <w:spacing w:lineRule="auto" w:line="276" w:before="0" w:after="200"/>
              <w:jc w:val="left"/>
              <w:rPr/>
            </w:pPr>
            <w:r>
              <w:rPr/>
            </w:r>
          </w:p>
        </w:tc>
      </w:tr>
    </w:tbl>
    <w:p>
      <w:pPr>
        <w:pStyle w:val="Normal"/>
        <w:widowControl w:val="false"/>
        <w:spacing w:lineRule="auto" w:line="240" w:before="0" w:after="200"/>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Courier New">
    <w:charset w:val="ee"/>
    <w:family w:val="roman"/>
    <w:pitch w:val="variable"/>
  </w:font>
  <w:font w:name="Liberation Sans">
    <w:altName w:val="Arial"/>
    <w:charset w:val="ee"/>
    <w:family w:val="swiss"/>
    <w:pitch w:val="variable"/>
  </w:font>
  <w:font w:name="Helvetica">
    <w:altName w:val="Arial"/>
    <w:charset w:val="ee"/>
    <w:family w:val="roman"/>
    <w:pitch w:val="variable"/>
  </w:font>
  <w:font w:name="Arial Narrow">
    <w:charset w:val="ee"/>
    <w:family w:val="roman"/>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lineRule="auto" w:line="276" w:before="0" w:after="200"/>
      <w:jc w:val="left"/>
    </w:pPr>
    <w:rPr>
      <w:rFonts w:ascii="Calibri" w:hAnsi="Calibri" w:eastAsia="Calibri" w:cs="Calibri"/>
      <w:color w:val="000000"/>
      <w:sz w:val="22"/>
      <w:szCs w:val="22"/>
      <w:u w:val="none" w:color="000000"/>
      <w:lang w:val="en-US" w:eastAsia="pl-PL" w:bidi="ar-SA"/>
    </w:rPr>
  </w:style>
  <w:style w:type="character" w:styleId="DefaultParagraphFont" w:default="1">
    <w:name w:val="Default Paragraph Font"/>
    <w:uiPriority w:val="1"/>
    <w:semiHidden/>
    <w:unhideWhenUsed/>
    <w:qFormat/>
    <w:rPr/>
  </w:style>
  <w:style w:type="character" w:styleId="Czeinternetowe">
    <w:name w:val="Łącze internetowe"/>
    <w:rPr>
      <w:u w:val="single"/>
    </w:rPr>
  </w:style>
  <w:style w:type="character" w:styleId="HTMLwstpniesformatowanyZnak" w:customStyle="1">
    <w:name w:val="HTML - wstępnie sformatowany Znak"/>
    <w:basedOn w:val="DefaultParagraphFont"/>
    <w:link w:val="HTML-wstpniesformatowany"/>
    <w:uiPriority w:val="99"/>
    <w:qFormat/>
    <w:rsid w:val="00f8575a"/>
    <w:rPr>
      <w:rFonts w:ascii="Courier New" w:hAnsi="Courier New" w:eastAsia="Times New Roman" w:cs="Courier New"/>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HeaderFooter" w:customStyle="1">
    <w:name w:val="Header &amp; Footer"/>
    <w:qFormat/>
    <w:pPr>
      <w:widowControl/>
      <w:tabs>
        <w:tab w:val="right" w:pos="9020" w:leader="none"/>
      </w:tabs>
      <w:bidi w:val="0"/>
      <w:jc w:val="left"/>
    </w:pPr>
    <w:rPr>
      <w:rFonts w:ascii="Helvetica" w:hAnsi="Helvetica" w:cs="Arial Unicode MS" w:eastAsia="Arial Unicode MS"/>
      <w:color w:val="000000"/>
      <w:sz w:val="24"/>
      <w:szCs w:val="24"/>
      <w:lang w:val="pl-PL" w:eastAsia="pl-PL" w:bidi="ar-SA"/>
    </w:rPr>
  </w:style>
  <w:style w:type="paragraph" w:styleId="Body" w:customStyle="1">
    <w:name w:val="Body"/>
    <w:qFormat/>
    <w:pPr>
      <w:widowControl/>
      <w:bidi w:val="0"/>
      <w:jc w:val="left"/>
    </w:pPr>
    <w:rPr>
      <w:rFonts w:ascii="Helvetica" w:hAnsi="Helvetica" w:cs="Arial Unicode MS" w:eastAsia="Arial Unicode MS"/>
      <w:color w:val="000000"/>
      <w:sz w:val="22"/>
      <w:szCs w:val="22"/>
      <w:lang w:val="pl-PL" w:eastAsia="pl-PL" w:bidi="ar-SA"/>
    </w:rPr>
  </w:style>
  <w:style w:type="paragraph" w:styleId="HTMLPreformatted">
    <w:name w:val="HTML Preformatted"/>
    <w:basedOn w:val="Normal"/>
    <w:link w:val="HTML-wstpniesformatowanyZnak"/>
    <w:uiPriority w:val="99"/>
    <w:unhideWhenUsed/>
    <w:qFormat/>
    <w:rsid w:val="00f8575a"/>
    <w:pPr>
      <w:pBd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0A"/>
      <w:sz w:val="20"/>
      <w:szCs w:val="20"/>
      <w:lang w:val="pl-PL"/>
    </w:rPr>
  </w:style>
  <w:style w:type="paragraph" w:styleId="Gwka">
    <w:name w:val="Header"/>
    <w:basedOn w:val="Normal"/>
    <w:pPr/>
    <w:rPr/>
  </w:style>
  <w:style w:type="paragraph" w:styleId="Stopka">
    <w:name w:val="Footer"/>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LibreOffice/5.3.0.3$Windows_x86 LibreOffice_project/7074905676c47b82bbcfbea1aeefc84afe1c50e1</Application>
  <Pages>2</Pages>
  <Words>330</Words>
  <Characters>1982</Characters>
  <CharactersWithSpaces>2237</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2019-04-19T13:29:00Z</dcterms:created>
  <dc:creator>Katarzyna Janicka-Świerguła</dc:creator>
  <dc:description/>
  <dc:language>pl-PL</dc:language>
  <cp:lastModifiedBy>Katarzyna Janicka-Świerguła</cp:lastModifiedBy>
  <dcterms:modified xsi:type="dcterms:W3CDTF">2019-04-29T20:06:00Z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