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0F6EC2" w14:textId="49207E9E" w:rsidR="005C27CF" w:rsidRPr="005C1DA8" w:rsidRDefault="00D654CD" w:rsidP="007F141A">
      <w:pPr>
        <w:spacing w:before="120"/>
        <w:jc w:val="center"/>
        <w:rPr>
          <w:b/>
          <w:color w:val="365F91" w:themeColor="accent1" w:themeShade="BF"/>
          <w:sz w:val="28"/>
          <w:szCs w:val="28"/>
        </w:rPr>
      </w:pPr>
      <w:r w:rsidRPr="005C1DA8">
        <w:rPr>
          <w:b/>
          <w:color w:val="365F91" w:themeColor="accent1" w:themeShade="BF"/>
          <w:sz w:val="28"/>
          <w:szCs w:val="28"/>
        </w:rPr>
        <w:t>Press release</w:t>
      </w:r>
      <w:r w:rsidR="005C27CF" w:rsidRPr="005C1DA8">
        <w:rPr>
          <w:b/>
          <w:color w:val="365F91" w:themeColor="accent1" w:themeShade="BF"/>
          <w:sz w:val="28"/>
          <w:szCs w:val="28"/>
        </w:rPr>
        <w:t xml:space="preserve"> </w:t>
      </w:r>
      <w:r w:rsidR="00FC7E53" w:rsidRPr="005C1DA8">
        <w:rPr>
          <w:b/>
          <w:color w:val="365F91" w:themeColor="accent1" w:themeShade="BF"/>
          <w:sz w:val="28"/>
          <w:szCs w:val="28"/>
        </w:rPr>
        <w:t xml:space="preserve">| </w:t>
      </w:r>
      <w:r w:rsidR="005C27CF" w:rsidRPr="005C1DA8">
        <w:rPr>
          <w:b/>
          <w:color w:val="365F91" w:themeColor="accent1" w:themeShade="BF"/>
          <w:sz w:val="28"/>
          <w:szCs w:val="28"/>
        </w:rPr>
        <w:t>11 April 2024</w:t>
      </w:r>
    </w:p>
    <w:p w14:paraId="4878E6BE" w14:textId="77777777" w:rsidR="00D654CD" w:rsidRPr="00075800" w:rsidRDefault="00D654CD" w:rsidP="00075800">
      <w:pPr>
        <w:jc w:val="center"/>
        <w:rPr>
          <w:b/>
          <w:sz w:val="36"/>
          <w:szCs w:val="36"/>
        </w:rPr>
      </w:pPr>
    </w:p>
    <w:p w14:paraId="499F2D29" w14:textId="04021942" w:rsidR="00D763B2" w:rsidRPr="00B40CB1" w:rsidRDefault="00B74D16" w:rsidP="00F14651">
      <w:pPr>
        <w:pBdr>
          <w:top w:val="single" w:sz="4" w:space="12" w:color="auto"/>
          <w:bottom w:val="single" w:sz="4" w:space="12" w:color="auto"/>
        </w:pBdr>
        <w:jc w:val="center"/>
        <w:rPr>
          <w:b/>
          <w:bCs/>
          <w:sz w:val="38"/>
          <w:szCs w:val="38"/>
        </w:rPr>
      </w:pPr>
      <w:r>
        <w:rPr>
          <w:b/>
          <w:bCs/>
          <w:sz w:val="38"/>
          <w:szCs w:val="38"/>
        </w:rPr>
        <w:t>The</w:t>
      </w:r>
      <w:r w:rsidR="00FE3DF7" w:rsidRPr="00B40CB1">
        <w:rPr>
          <w:b/>
          <w:bCs/>
          <w:sz w:val="38"/>
          <w:szCs w:val="38"/>
        </w:rPr>
        <w:t xml:space="preserve"> </w:t>
      </w:r>
      <w:r w:rsidR="0062533F">
        <w:rPr>
          <w:b/>
          <w:bCs/>
          <w:sz w:val="38"/>
          <w:szCs w:val="38"/>
        </w:rPr>
        <w:t xml:space="preserve">New </w:t>
      </w:r>
      <w:r w:rsidR="0027251F" w:rsidRPr="00B40CB1">
        <w:rPr>
          <w:b/>
          <w:bCs/>
          <w:sz w:val="38"/>
          <w:szCs w:val="38"/>
        </w:rPr>
        <w:t xml:space="preserve">European </w:t>
      </w:r>
      <w:r w:rsidR="0062533F">
        <w:rPr>
          <w:b/>
          <w:bCs/>
          <w:sz w:val="38"/>
          <w:szCs w:val="38"/>
        </w:rPr>
        <w:t>Bauhaus A</w:t>
      </w:r>
      <w:r w:rsidR="0027251F" w:rsidRPr="00B40CB1">
        <w:rPr>
          <w:b/>
          <w:bCs/>
          <w:sz w:val="38"/>
          <w:szCs w:val="38"/>
        </w:rPr>
        <w:t>cademy</w:t>
      </w:r>
      <w:r w:rsidR="00C81648">
        <w:rPr>
          <w:b/>
          <w:bCs/>
          <w:sz w:val="38"/>
          <w:szCs w:val="38"/>
        </w:rPr>
        <w:t xml:space="preserve"> (NEBA)</w:t>
      </w:r>
      <w:r w:rsidR="0062533F">
        <w:rPr>
          <w:b/>
          <w:bCs/>
          <w:sz w:val="38"/>
          <w:szCs w:val="38"/>
        </w:rPr>
        <w:t xml:space="preserve">: </w:t>
      </w:r>
      <w:r w:rsidR="00AA74C5">
        <w:rPr>
          <w:b/>
          <w:bCs/>
          <w:sz w:val="38"/>
          <w:szCs w:val="38"/>
        </w:rPr>
        <w:br/>
      </w:r>
      <w:r w:rsidR="0062533F">
        <w:rPr>
          <w:b/>
          <w:bCs/>
          <w:sz w:val="38"/>
          <w:szCs w:val="38"/>
        </w:rPr>
        <w:t>training</w:t>
      </w:r>
      <w:r w:rsidR="00067BFE" w:rsidRPr="00B40CB1">
        <w:rPr>
          <w:b/>
          <w:bCs/>
          <w:sz w:val="38"/>
          <w:szCs w:val="38"/>
        </w:rPr>
        <w:t xml:space="preserve"> </w:t>
      </w:r>
      <w:r w:rsidR="00AA74C5">
        <w:rPr>
          <w:b/>
          <w:bCs/>
          <w:sz w:val="38"/>
          <w:szCs w:val="38"/>
        </w:rPr>
        <w:t>professionals in</w:t>
      </w:r>
      <w:r w:rsidR="00EF29B7" w:rsidRPr="00B40CB1">
        <w:rPr>
          <w:b/>
          <w:bCs/>
          <w:sz w:val="38"/>
          <w:szCs w:val="38"/>
        </w:rPr>
        <w:t xml:space="preserve"> </w:t>
      </w:r>
      <w:r w:rsidR="00FF76EC">
        <w:rPr>
          <w:b/>
          <w:bCs/>
          <w:sz w:val="38"/>
          <w:szCs w:val="38"/>
        </w:rPr>
        <w:t xml:space="preserve">circular </w:t>
      </w:r>
      <w:r w:rsidR="00EF29B7" w:rsidRPr="00B40CB1">
        <w:rPr>
          <w:b/>
          <w:bCs/>
          <w:sz w:val="38"/>
          <w:szCs w:val="38"/>
        </w:rPr>
        <w:t xml:space="preserve">biobased </w:t>
      </w:r>
      <w:r w:rsidR="00067BFE" w:rsidRPr="00B40CB1">
        <w:rPr>
          <w:b/>
          <w:bCs/>
          <w:sz w:val="38"/>
          <w:szCs w:val="38"/>
        </w:rPr>
        <w:t>construction</w:t>
      </w:r>
      <w:r w:rsidR="00DF7734" w:rsidRPr="00B40CB1">
        <w:rPr>
          <w:b/>
          <w:bCs/>
          <w:sz w:val="38"/>
          <w:szCs w:val="38"/>
        </w:rPr>
        <w:t>,</w:t>
      </w:r>
      <w:r w:rsidR="0074742D" w:rsidRPr="00B40CB1">
        <w:rPr>
          <w:b/>
          <w:bCs/>
          <w:sz w:val="38"/>
          <w:szCs w:val="38"/>
        </w:rPr>
        <w:t xml:space="preserve"> renovation</w:t>
      </w:r>
      <w:r w:rsidR="00DF7734" w:rsidRPr="00B40CB1">
        <w:rPr>
          <w:b/>
          <w:bCs/>
          <w:sz w:val="38"/>
          <w:szCs w:val="38"/>
        </w:rPr>
        <w:t xml:space="preserve"> and</w:t>
      </w:r>
      <w:r w:rsidR="003335C1" w:rsidRPr="00B40CB1">
        <w:rPr>
          <w:b/>
          <w:bCs/>
          <w:sz w:val="38"/>
          <w:szCs w:val="38"/>
        </w:rPr>
        <w:t xml:space="preserve"> urban</w:t>
      </w:r>
      <w:r w:rsidR="005363E9" w:rsidRPr="00B40CB1">
        <w:rPr>
          <w:b/>
          <w:bCs/>
          <w:sz w:val="38"/>
          <w:szCs w:val="38"/>
        </w:rPr>
        <w:t xml:space="preserve"> transformation</w:t>
      </w:r>
    </w:p>
    <w:p w14:paraId="701F88B9" w14:textId="77777777" w:rsidR="00F14651" w:rsidRPr="00F14651" w:rsidRDefault="00F14651" w:rsidP="00F14651">
      <w:pPr>
        <w:pBdr>
          <w:top w:val="single" w:sz="4" w:space="12" w:color="auto"/>
          <w:bottom w:val="single" w:sz="4" w:space="12" w:color="auto"/>
        </w:pBdr>
        <w:jc w:val="center"/>
        <w:rPr>
          <w:b/>
          <w:bCs/>
          <w:sz w:val="22"/>
          <w:szCs w:val="22"/>
        </w:rPr>
      </w:pPr>
    </w:p>
    <w:p w14:paraId="197EDD9F" w14:textId="48C5F115" w:rsidR="00A76909" w:rsidRPr="0070585D" w:rsidRDefault="00D763B2" w:rsidP="00F14651">
      <w:pPr>
        <w:pBdr>
          <w:top w:val="single" w:sz="4" w:space="12" w:color="auto"/>
          <w:bottom w:val="single" w:sz="4" w:space="12" w:color="auto"/>
        </w:pBdr>
        <w:jc w:val="center"/>
        <w:rPr>
          <w:sz w:val="28"/>
          <w:szCs w:val="28"/>
        </w:rPr>
      </w:pPr>
      <w:r w:rsidRPr="0070585D">
        <w:rPr>
          <w:b/>
          <w:bCs/>
          <w:sz w:val="32"/>
          <w:szCs w:val="32"/>
        </w:rPr>
        <w:t>L</w:t>
      </w:r>
      <w:r w:rsidR="006D4D66" w:rsidRPr="0070585D">
        <w:rPr>
          <w:b/>
          <w:bCs/>
          <w:sz w:val="32"/>
          <w:szCs w:val="32"/>
        </w:rPr>
        <w:t xml:space="preserve">aunch of </w:t>
      </w:r>
      <w:r w:rsidR="00067BFE" w:rsidRPr="0070585D">
        <w:rPr>
          <w:b/>
          <w:bCs/>
          <w:sz w:val="32"/>
          <w:szCs w:val="32"/>
        </w:rPr>
        <w:t xml:space="preserve">the </w:t>
      </w:r>
      <w:r w:rsidR="0062533F">
        <w:rPr>
          <w:b/>
          <w:bCs/>
          <w:sz w:val="32"/>
          <w:szCs w:val="32"/>
        </w:rPr>
        <w:t>NEBA</w:t>
      </w:r>
      <w:r w:rsidR="007157E8" w:rsidRPr="0070585D">
        <w:rPr>
          <w:b/>
          <w:bCs/>
          <w:sz w:val="32"/>
          <w:szCs w:val="32"/>
        </w:rPr>
        <w:t xml:space="preserve"> Alliance </w:t>
      </w:r>
      <w:r w:rsidR="006D4D66" w:rsidRPr="0070585D">
        <w:rPr>
          <w:b/>
          <w:bCs/>
          <w:sz w:val="32"/>
          <w:szCs w:val="32"/>
        </w:rPr>
        <w:t>at the NEB Festival in Brussels</w:t>
      </w:r>
    </w:p>
    <w:p w14:paraId="7ED23871" w14:textId="77777777" w:rsidR="00D654CD" w:rsidRPr="000336E5" w:rsidRDefault="00D654CD" w:rsidP="00075800">
      <w:pPr>
        <w:jc w:val="center"/>
        <w:rPr>
          <w:sz w:val="32"/>
          <w:szCs w:val="32"/>
        </w:rPr>
      </w:pPr>
    </w:p>
    <w:p w14:paraId="4B305DF2" w14:textId="3A3366EF" w:rsidR="00F578A4" w:rsidRDefault="00F578A4" w:rsidP="00FF76EC">
      <w:pPr>
        <w:spacing w:after="240"/>
        <w:jc w:val="both"/>
        <w:rPr>
          <w:b/>
          <w:bCs/>
        </w:rPr>
      </w:pPr>
      <w:r w:rsidRPr="006B1F00">
        <w:rPr>
          <w:b/>
          <w:bCs/>
        </w:rPr>
        <w:t>The NEB Academy, a flagship initiative of the European Commission, has set out to accelerate the up- and re-skilling of architecture, construction, and engineering (ACE) professionals and adjacent actors. Through a network of training hubs across Europe that bundle regional competencies and facilitate access to contents on sustainability, circularity a</w:t>
      </w:r>
      <w:r>
        <w:rPr>
          <w:b/>
          <w:bCs/>
        </w:rPr>
        <w:t>nd bio-based material knowledge</w:t>
      </w:r>
      <w:r w:rsidRPr="006B1F00">
        <w:rPr>
          <w:b/>
          <w:bCs/>
        </w:rPr>
        <w:t>. A strong partnership of universities, regional training centres, authorities and EU associations has kicked of the NEBA Alliance to co-create this novel platform for the construction sector.</w:t>
      </w:r>
      <w:r w:rsidRPr="00AD69BC">
        <w:rPr>
          <w:b/>
          <w:bCs/>
        </w:rPr>
        <w:t xml:space="preserve"> </w:t>
      </w:r>
    </w:p>
    <w:p w14:paraId="28ECA9E6" w14:textId="516FDAF9" w:rsidR="00FF76EC" w:rsidRDefault="00FF76EC" w:rsidP="00FF76EC">
      <w:pPr>
        <w:spacing w:after="240"/>
        <w:jc w:val="both"/>
      </w:pPr>
      <w:r>
        <w:t>The urgency of the climate crisis and the construction sector being responsible for more than 40% of GHG emissions requires accelerating the transfer and adoption of climate change mitigation skills and tools to workers, businesses, policy makers, and the public. Therefore, Ursula Von der Leyen, President of the European Commission, announced the NEB Academy in November 2022 as a main flagship of the New European Bauhaus.</w:t>
      </w:r>
    </w:p>
    <w:p w14:paraId="1A3E9CC5" w14:textId="7B559865" w:rsidR="00FF76EC" w:rsidRDefault="00FF76EC" w:rsidP="00FF76EC">
      <w:pPr>
        <w:spacing w:after="240"/>
        <w:jc w:val="both"/>
      </w:pPr>
      <w:r>
        <w:t xml:space="preserve">The initiative will make training materials easily accessible and offer courses in real-time. They </w:t>
      </w:r>
      <w:r w:rsidR="00E53A8C">
        <w:t>will be</w:t>
      </w:r>
      <w:r>
        <w:t xml:space="preserve"> delivered through an international network establishing a growing number of Hubs across Europe that have regional coverage and expertise in specific topics. In this way, these tailored programs support the transition from a linear and fossil-based system to a more circular, regenerative and distributive economy designed to thrive within the planetary boundaries.</w:t>
      </w:r>
    </w:p>
    <w:p w14:paraId="4F9244C2" w14:textId="6F10FE97" w:rsidR="00711B15" w:rsidRDefault="00FF76EC" w:rsidP="00FF76EC">
      <w:pPr>
        <w:spacing w:after="240"/>
        <w:jc w:val="both"/>
      </w:pPr>
      <w:r>
        <w:t>The NEB Academy aims to raise awareness, improve skills, and encourage commitment among stakeholders to drive change. Enhancing biobased industrialisation and digitalisation in the construction sector, the second largest industrial ecosystem in the EU, will create opportunities to attract young talent and skilled workers, contributing to the growth of the circular bioeconomy and the EU Green Deal. The initiative supports the</w:t>
      </w:r>
      <w:r w:rsidR="00711B15" w:rsidRPr="008553E9">
        <w:t xml:space="preserve"> goal of creating 160,000 additional green jobs in the EU construction sector through the Renovation Wave.</w:t>
      </w:r>
    </w:p>
    <w:p w14:paraId="22719670" w14:textId="37E78358" w:rsidR="007656AC" w:rsidRDefault="007656AC" w:rsidP="00CB3E6C">
      <w:pPr>
        <w:spacing w:after="240"/>
        <w:jc w:val="both"/>
      </w:pPr>
      <w:r>
        <w:lastRenderedPageBreak/>
        <w:t>The NEB</w:t>
      </w:r>
      <w:r w:rsidR="00BE39DB">
        <w:t xml:space="preserve"> Academy</w:t>
      </w:r>
      <w:r>
        <w:t xml:space="preserve"> will establish an open marketplace to match high quality training offers with skill</w:t>
      </w:r>
      <w:r w:rsidR="007D4A86">
        <w:t>s</w:t>
      </w:r>
      <w:r>
        <w:t xml:space="preserve"> needs and demands of different target groups. Setting up a central portal and database of certified training materials, courses, and modules, along with a selection of best practices in pedagogies</w:t>
      </w:r>
      <w:r w:rsidR="007D1613">
        <w:t xml:space="preserve"> it</w:t>
      </w:r>
      <w:r>
        <w:t xml:space="preserve"> will enable widespread scaling of training on bio-based materials in sustainable construction</w:t>
      </w:r>
      <w:r w:rsidR="003F2FEA">
        <w:t>.</w:t>
      </w:r>
      <w:r>
        <w:t xml:space="preserve"> The curated NEB</w:t>
      </w:r>
      <w:r w:rsidR="00866454">
        <w:t xml:space="preserve"> </w:t>
      </w:r>
      <w:r>
        <w:t>A</w:t>
      </w:r>
      <w:r w:rsidR="00866454">
        <w:t>cademy</w:t>
      </w:r>
      <w:r>
        <w:t xml:space="preserve"> course catalogue, validated according to thematic domains and NEB values, will allow trainers and trainees to immediately find the best suited training opportunities. </w:t>
      </w:r>
    </w:p>
    <w:p w14:paraId="179221F6" w14:textId="3B37D98F" w:rsidR="00EA5C71" w:rsidRDefault="00EA5C71" w:rsidP="00FC7E53">
      <w:pPr>
        <w:spacing w:before="480" w:after="240"/>
        <w:rPr>
          <w:b/>
          <w:color w:val="365F91" w:themeColor="accent1" w:themeShade="BF"/>
          <w:sz w:val="28"/>
          <w:szCs w:val="28"/>
        </w:rPr>
      </w:pPr>
      <w:r w:rsidRPr="00E50D29">
        <w:rPr>
          <w:b/>
          <w:color w:val="365F91" w:themeColor="accent1" w:themeShade="BF"/>
          <w:sz w:val="28"/>
          <w:szCs w:val="28"/>
        </w:rPr>
        <w:t>Quote</w:t>
      </w:r>
      <w:r w:rsidR="00E35073">
        <w:rPr>
          <w:b/>
          <w:color w:val="365F91" w:themeColor="accent1" w:themeShade="BF"/>
          <w:sz w:val="28"/>
          <w:szCs w:val="28"/>
        </w:rPr>
        <w:t>s</w:t>
      </w:r>
      <w:r w:rsidRPr="00E50D29">
        <w:rPr>
          <w:b/>
          <w:color w:val="365F91" w:themeColor="accent1" w:themeShade="BF"/>
          <w:sz w:val="28"/>
          <w:szCs w:val="28"/>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674"/>
      </w:tblGrid>
      <w:tr w:rsidR="005437D6" w14:paraId="1564FD57" w14:textId="77777777" w:rsidTr="00BE7331">
        <w:tc>
          <w:tcPr>
            <w:tcW w:w="2268" w:type="dxa"/>
          </w:tcPr>
          <w:p w14:paraId="23C2A327" w14:textId="673564FE" w:rsidR="005437D6" w:rsidRDefault="004627E7" w:rsidP="005437D6">
            <w:r>
              <w:rPr>
                <w:noProof/>
                <w:lang w:val="pl-PL" w:eastAsia="pl-PL"/>
              </w:rPr>
              <w:drawing>
                <wp:inline distT="0" distB="0" distL="0" distR="0" wp14:anchorId="517D480F" wp14:editId="1E435505">
                  <wp:extent cx="1079500" cy="1079500"/>
                  <wp:effectExtent l="0" t="0" r="6350" b="6350"/>
                  <wp:docPr id="4381032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6674" w:type="dxa"/>
          </w:tcPr>
          <w:p w14:paraId="1140691F" w14:textId="77777777" w:rsidR="00106692" w:rsidRPr="00BB68A1" w:rsidRDefault="00106692" w:rsidP="005B4095">
            <w:pPr>
              <w:spacing w:after="240"/>
              <w:jc w:val="both"/>
              <w:rPr>
                <w:i/>
                <w:iCs/>
              </w:rPr>
            </w:pPr>
            <w:r>
              <w:rPr>
                <w:i/>
                <w:iCs/>
              </w:rPr>
              <w:t>“</w:t>
            </w:r>
            <w:r w:rsidRPr="00BB68A1">
              <w:rPr>
                <w:i/>
                <w:iCs/>
              </w:rPr>
              <w:t>Providing training for actors all across the construction ecosystem, and spread all around Europe, will help increase the use of biomaterials and ensure more people have access to healthy, beautiful buildings for work, living, and learning.”</w:t>
            </w:r>
          </w:p>
          <w:p w14:paraId="7CF9C770" w14:textId="4681B092" w:rsidR="005437D6" w:rsidRDefault="00106692" w:rsidP="005B4095">
            <w:pPr>
              <w:spacing w:after="240"/>
              <w:jc w:val="both"/>
            </w:pPr>
            <w:r w:rsidRPr="00BB68A1">
              <w:rPr>
                <w:b/>
                <w:bCs/>
                <w:sz w:val="22"/>
                <w:szCs w:val="22"/>
              </w:rPr>
              <w:t>Prof. Andreja Kutnar, University of Primorska, Slovenia, Coordinator of NEBA Alliance</w:t>
            </w:r>
          </w:p>
        </w:tc>
      </w:tr>
      <w:tr w:rsidR="005437D6" w14:paraId="496F45CD" w14:textId="77777777" w:rsidTr="00BE7331">
        <w:tc>
          <w:tcPr>
            <w:tcW w:w="2268" w:type="dxa"/>
          </w:tcPr>
          <w:p w14:paraId="5E57AA93" w14:textId="4C1D6B94" w:rsidR="005437D6" w:rsidRDefault="00961816" w:rsidP="005437D6">
            <w:r>
              <w:rPr>
                <w:noProof/>
                <w:lang w:val="pl-PL" w:eastAsia="pl-PL"/>
              </w:rPr>
              <w:drawing>
                <wp:inline distT="0" distB="0" distL="0" distR="0" wp14:anchorId="24F74DDD" wp14:editId="0101393B">
                  <wp:extent cx="1162050" cy="1162050"/>
                  <wp:effectExtent l="0" t="0" r="0" b="0"/>
                  <wp:docPr id="19060898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2587" cy="1162587"/>
                          </a:xfrm>
                          <a:prstGeom prst="rect">
                            <a:avLst/>
                          </a:prstGeom>
                          <a:noFill/>
                          <a:ln>
                            <a:noFill/>
                          </a:ln>
                        </pic:spPr>
                      </pic:pic>
                    </a:graphicData>
                  </a:graphic>
                </wp:inline>
              </w:drawing>
            </w:r>
          </w:p>
        </w:tc>
        <w:tc>
          <w:tcPr>
            <w:tcW w:w="6674" w:type="dxa"/>
          </w:tcPr>
          <w:p w14:paraId="0B5061B0" w14:textId="77777777" w:rsidR="00106692" w:rsidRPr="00831F63" w:rsidRDefault="00106692" w:rsidP="005B4095">
            <w:pPr>
              <w:spacing w:after="240"/>
              <w:jc w:val="both"/>
              <w:rPr>
                <w:i/>
                <w:iCs/>
              </w:rPr>
            </w:pPr>
            <w:r w:rsidRPr="00831F63">
              <w:rPr>
                <w:i/>
                <w:iCs/>
              </w:rPr>
              <w:t>“I welcome the New European Bauhaus Academy Alliance, a powerhouse of 14 European partners, ready to launch its EU-wide training network. It will be a solid support for Europe's construction industry, addressing labour shortages and promoting knowledge sharing including on sustainable bio-based solutions, like the circular use of wood and other innovative materials.”</w:t>
            </w:r>
          </w:p>
          <w:p w14:paraId="6437BD8A" w14:textId="472AB58B" w:rsidR="005437D6" w:rsidRPr="00106692" w:rsidRDefault="00106692" w:rsidP="005B4095">
            <w:pPr>
              <w:spacing w:after="240"/>
              <w:jc w:val="both"/>
              <w:rPr>
                <w:sz w:val="22"/>
                <w:szCs w:val="22"/>
              </w:rPr>
            </w:pPr>
            <w:r w:rsidRPr="00BB68A1">
              <w:rPr>
                <w:b/>
                <w:bCs/>
                <w:sz w:val="22"/>
                <w:szCs w:val="22"/>
              </w:rPr>
              <w:t>Ursula von der Leyen, President of the European Commission</w:t>
            </w:r>
          </w:p>
        </w:tc>
      </w:tr>
      <w:tr w:rsidR="005437D6" w14:paraId="41B5D0D5" w14:textId="77777777" w:rsidTr="00BE7331">
        <w:tc>
          <w:tcPr>
            <w:tcW w:w="2268" w:type="dxa"/>
          </w:tcPr>
          <w:p w14:paraId="4CD5AE2D" w14:textId="0D8929FD" w:rsidR="005437D6" w:rsidRDefault="003E5F8D" w:rsidP="005437D6">
            <w:r>
              <w:rPr>
                <w:noProof/>
                <w:lang w:val="pl-PL" w:eastAsia="pl-PL"/>
              </w:rPr>
              <w:drawing>
                <wp:inline distT="0" distB="0" distL="0" distR="0" wp14:anchorId="6C6D908F" wp14:editId="7A26C071">
                  <wp:extent cx="1162050" cy="1162050"/>
                  <wp:effectExtent l="0" t="0" r="0" b="0"/>
                  <wp:docPr id="3740454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588" cy="1162588"/>
                          </a:xfrm>
                          <a:prstGeom prst="rect">
                            <a:avLst/>
                          </a:prstGeom>
                          <a:noFill/>
                          <a:ln>
                            <a:noFill/>
                          </a:ln>
                        </pic:spPr>
                      </pic:pic>
                    </a:graphicData>
                  </a:graphic>
                </wp:inline>
              </w:drawing>
            </w:r>
          </w:p>
        </w:tc>
        <w:tc>
          <w:tcPr>
            <w:tcW w:w="6674" w:type="dxa"/>
          </w:tcPr>
          <w:p w14:paraId="54DFE5E1" w14:textId="77777777" w:rsidR="00106692" w:rsidRPr="005437D6" w:rsidRDefault="00106692" w:rsidP="005B4095">
            <w:pPr>
              <w:spacing w:after="240"/>
              <w:jc w:val="both"/>
              <w:rPr>
                <w:i/>
                <w:iCs/>
              </w:rPr>
            </w:pPr>
            <w:r>
              <w:rPr>
                <w:i/>
                <w:iCs/>
              </w:rPr>
              <w:t>“</w:t>
            </w:r>
            <w:r w:rsidRPr="005437D6">
              <w:rPr>
                <w:i/>
                <w:iCs/>
              </w:rPr>
              <w:t>The New European Bauhaus is about bringing the European Green Deal to our living spaces. To make it a success, we need to equip our construction sector with the skills and knowledge it needs to tap into the potential of sustainable solutions. This is where the NEB Academy will make a difference.</w:t>
            </w:r>
            <w:r>
              <w:rPr>
                <w:i/>
                <w:iCs/>
              </w:rPr>
              <w:t>”</w:t>
            </w:r>
          </w:p>
          <w:p w14:paraId="3C87D2FC" w14:textId="73FF9147" w:rsidR="005437D6" w:rsidRPr="00106692" w:rsidRDefault="00106692" w:rsidP="005B4095">
            <w:pPr>
              <w:spacing w:after="240"/>
              <w:jc w:val="both"/>
              <w:rPr>
                <w:b/>
                <w:bCs/>
                <w:sz w:val="22"/>
                <w:szCs w:val="22"/>
              </w:rPr>
            </w:pPr>
            <w:r w:rsidRPr="00BB68A1">
              <w:rPr>
                <w:b/>
                <w:bCs/>
                <w:sz w:val="22"/>
                <w:szCs w:val="22"/>
              </w:rPr>
              <w:t>Iliana Ivanova, Commissioner for Innovation, Research, Culture, Education and Youth</w:t>
            </w:r>
          </w:p>
        </w:tc>
      </w:tr>
      <w:tr w:rsidR="005437D6" w14:paraId="355ECB81" w14:textId="77777777" w:rsidTr="00BE7331">
        <w:tc>
          <w:tcPr>
            <w:tcW w:w="2268" w:type="dxa"/>
          </w:tcPr>
          <w:p w14:paraId="77195990" w14:textId="739DA877" w:rsidR="005437D6" w:rsidRDefault="00837F71" w:rsidP="005437D6">
            <w:r>
              <w:rPr>
                <w:noProof/>
                <w:lang w:val="pl-PL" w:eastAsia="pl-PL"/>
              </w:rPr>
              <w:drawing>
                <wp:inline distT="0" distB="0" distL="0" distR="0" wp14:anchorId="6D4C868A" wp14:editId="0D4AF2FE">
                  <wp:extent cx="1162050" cy="1162050"/>
                  <wp:effectExtent l="0" t="0" r="0" b="0"/>
                  <wp:docPr id="7251190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2588" cy="1162588"/>
                          </a:xfrm>
                          <a:prstGeom prst="rect">
                            <a:avLst/>
                          </a:prstGeom>
                          <a:noFill/>
                          <a:ln>
                            <a:noFill/>
                          </a:ln>
                        </pic:spPr>
                      </pic:pic>
                    </a:graphicData>
                  </a:graphic>
                </wp:inline>
              </w:drawing>
            </w:r>
          </w:p>
        </w:tc>
        <w:tc>
          <w:tcPr>
            <w:tcW w:w="6674" w:type="dxa"/>
          </w:tcPr>
          <w:p w14:paraId="39EEE3EB" w14:textId="77777777" w:rsidR="00106692" w:rsidRPr="007636CB" w:rsidRDefault="00106692" w:rsidP="005B4095">
            <w:pPr>
              <w:spacing w:after="240"/>
              <w:jc w:val="both"/>
              <w:rPr>
                <w:i/>
                <w:iCs/>
              </w:rPr>
            </w:pPr>
            <w:r>
              <w:rPr>
                <w:i/>
                <w:iCs/>
              </w:rPr>
              <w:t>“</w:t>
            </w:r>
            <w:r w:rsidRPr="007636CB">
              <w:rPr>
                <w:i/>
                <w:iCs/>
              </w:rPr>
              <w:t>I welcome the New European Bauhaus Academy Alliance which, through its diverse expertise across the EU, will address skill gaps in the sustainable and circular construction sector and create better employment opportunities at the regional and national level, while promoting high-quality and inclusiveness in construction.</w:t>
            </w:r>
          </w:p>
          <w:p w14:paraId="228DCF84" w14:textId="537524F4" w:rsidR="005437D6" w:rsidRDefault="00106692" w:rsidP="005B4095">
            <w:pPr>
              <w:spacing w:after="240"/>
              <w:jc w:val="both"/>
            </w:pPr>
            <w:r w:rsidRPr="007636CB">
              <w:rPr>
                <w:b/>
                <w:bCs/>
              </w:rPr>
              <w:t>Elisa Ferreira, Commissioner for Cohesion and Reforms</w:t>
            </w:r>
          </w:p>
        </w:tc>
      </w:tr>
    </w:tbl>
    <w:p w14:paraId="661D9F5E" w14:textId="2F9D8E07" w:rsidR="005437D6" w:rsidRPr="00AE7772" w:rsidRDefault="00BE7331" w:rsidP="005437D6">
      <w:pPr>
        <w:rPr>
          <w:sz w:val="22"/>
          <w:szCs w:val="22"/>
        </w:rPr>
      </w:pPr>
      <w:r w:rsidRPr="00AE7772">
        <w:rPr>
          <w:sz w:val="22"/>
          <w:szCs w:val="22"/>
        </w:rPr>
        <w:t>Source of o</w:t>
      </w:r>
      <w:r w:rsidR="002F18AF" w:rsidRPr="00AE7772">
        <w:rPr>
          <w:sz w:val="22"/>
          <w:szCs w:val="22"/>
        </w:rPr>
        <w:t xml:space="preserve">riginal </w:t>
      </w:r>
      <w:r w:rsidR="000B1792" w:rsidRPr="00AE7772">
        <w:rPr>
          <w:sz w:val="22"/>
          <w:szCs w:val="22"/>
        </w:rPr>
        <w:t>EC press</w:t>
      </w:r>
      <w:r w:rsidR="002F18AF" w:rsidRPr="00AE7772">
        <w:rPr>
          <w:sz w:val="22"/>
          <w:szCs w:val="22"/>
        </w:rPr>
        <w:t xml:space="preserve"> release:</w:t>
      </w:r>
    </w:p>
    <w:p w14:paraId="06570838" w14:textId="5217E7CB" w:rsidR="007636CB" w:rsidRPr="00AE7772" w:rsidRDefault="00DD065F" w:rsidP="007636CB">
      <w:pPr>
        <w:spacing w:after="240"/>
        <w:jc w:val="both"/>
        <w:rPr>
          <w:sz w:val="22"/>
          <w:szCs w:val="22"/>
        </w:rPr>
      </w:pPr>
      <w:hyperlink r:id="rId14" w:history="1">
        <w:r w:rsidR="007636CB" w:rsidRPr="00AE7772">
          <w:rPr>
            <w:rStyle w:val="Hipercze"/>
            <w:sz w:val="22"/>
            <w:szCs w:val="22"/>
          </w:rPr>
          <w:t>https://ec.europa.eu/commission/presscorner/detail/en/ip_23_6593</w:t>
        </w:r>
      </w:hyperlink>
    </w:p>
    <w:p w14:paraId="30309DB1" w14:textId="6C6D0900" w:rsidR="004C4F7C" w:rsidRDefault="004C4F7C" w:rsidP="004C4F7C">
      <w:pPr>
        <w:jc w:val="both"/>
        <w:rPr>
          <w:sz w:val="22"/>
          <w:szCs w:val="22"/>
        </w:rPr>
      </w:pPr>
      <w:r>
        <w:rPr>
          <w:sz w:val="22"/>
          <w:szCs w:val="22"/>
        </w:rPr>
        <w:t>NEB Festival Forum 2024</w:t>
      </w:r>
      <w:r w:rsidR="00CB230E">
        <w:rPr>
          <w:sz w:val="22"/>
          <w:szCs w:val="22"/>
        </w:rPr>
        <w:t xml:space="preserve"> – official launch of the NEBA Alliance</w:t>
      </w:r>
      <w:r>
        <w:rPr>
          <w:sz w:val="22"/>
          <w:szCs w:val="22"/>
        </w:rPr>
        <w:t>:</w:t>
      </w:r>
    </w:p>
    <w:p w14:paraId="268E8500" w14:textId="2E265EE4" w:rsidR="00BE7331" w:rsidRDefault="00DD065F" w:rsidP="00CB230E">
      <w:pPr>
        <w:spacing w:after="240"/>
        <w:jc w:val="both"/>
        <w:rPr>
          <w:b/>
          <w:color w:val="365F91" w:themeColor="accent1" w:themeShade="BF"/>
          <w:sz w:val="28"/>
          <w:szCs w:val="28"/>
        </w:rPr>
      </w:pPr>
      <w:hyperlink r:id="rId15" w:history="1">
        <w:r w:rsidR="004C4F7C" w:rsidRPr="000D310A">
          <w:rPr>
            <w:rStyle w:val="Hipercze"/>
            <w:sz w:val="22"/>
            <w:szCs w:val="22"/>
          </w:rPr>
          <w:t>https://new-european-bauhaus.europa.eu/festival/forum_en</w:t>
        </w:r>
      </w:hyperlink>
      <w:r w:rsidR="004C4F7C">
        <w:rPr>
          <w:sz w:val="22"/>
          <w:szCs w:val="22"/>
        </w:rPr>
        <w:t xml:space="preserve"> </w:t>
      </w:r>
      <w:r w:rsidR="00CB230E">
        <w:rPr>
          <w:sz w:val="22"/>
          <w:szCs w:val="22"/>
        </w:rPr>
        <w:t xml:space="preserve"> </w:t>
      </w:r>
      <w:r w:rsidR="00BE7331">
        <w:rPr>
          <w:b/>
          <w:color w:val="365F91" w:themeColor="accent1" w:themeShade="BF"/>
          <w:sz w:val="28"/>
          <w:szCs w:val="28"/>
        </w:rPr>
        <w:br w:type="page"/>
      </w:r>
    </w:p>
    <w:p w14:paraId="5DE583BD" w14:textId="4A5E812D" w:rsidR="008516B5" w:rsidRPr="00E50D29" w:rsidRDefault="006E1860" w:rsidP="006554FB">
      <w:pPr>
        <w:spacing w:before="480" w:after="240"/>
        <w:rPr>
          <w:b/>
          <w:color w:val="365F91" w:themeColor="accent1" w:themeShade="BF"/>
          <w:sz w:val="28"/>
          <w:szCs w:val="28"/>
        </w:rPr>
      </w:pPr>
      <w:r w:rsidRPr="00E50D29">
        <w:rPr>
          <w:b/>
          <w:color w:val="365F91" w:themeColor="accent1" w:themeShade="BF"/>
          <w:sz w:val="28"/>
          <w:szCs w:val="28"/>
        </w:rPr>
        <w:lastRenderedPageBreak/>
        <w:t>Contact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124"/>
        <w:gridCol w:w="2846"/>
      </w:tblGrid>
      <w:tr w:rsidR="0086142B" w14:paraId="170614CE" w14:textId="77777777" w:rsidTr="00BB3AD4">
        <w:tc>
          <w:tcPr>
            <w:tcW w:w="2972" w:type="dxa"/>
            <w:vAlign w:val="center"/>
          </w:tcPr>
          <w:p w14:paraId="58BB4795" w14:textId="4931ACAD" w:rsidR="0086142B" w:rsidRPr="00140B4F" w:rsidRDefault="0086142B" w:rsidP="00811098">
            <w:pPr>
              <w:spacing w:after="240"/>
              <w:rPr>
                <w:sz w:val="22"/>
                <w:szCs w:val="22"/>
              </w:rPr>
            </w:pPr>
            <w:r w:rsidRPr="00140B4F">
              <w:rPr>
                <w:noProof/>
                <w:sz w:val="22"/>
                <w:szCs w:val="22"/>
                <w:lang w:val="pl-PL" w:eastAsia="pl-PL"/>
              </w:rPr>
              <w:drawing>
                <wp:inline distT="0" distB="0" distL="0" distR="0" wp14:anchorId="11BA40D1" wp14:editId="31554ED8">
                  <wp:extent cx="1650337" cy="847114"/>
                  <wp:effectExtent l="0" t="0" r="1270" b="3810"/>
                  <wp:docPr id="1745611826" name="Picture 3" descr="A close up of a logo&#10;&#10;Description automatically generated">
                    <a:extLst xmlns:a="http://schemas.openxmlformats.org/drawingml/2006/main">
                      <a:ext uri="{FF2B5EF4-FFF2-40B4-BE49-F238E27FC236}">
                        <a16:creationId xmlns:a16="http://schemas.microsoft.com/office/drawing/2014/main" id="{5799AA3D-F350-1677-CD1B-CCEAB034BC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logo&#10;&#10;Description automatically generated">
                            <a:extLst>
                              <a:ext uri="{FF2B5EF4-FFF2-40B4-BE49-F238E27FC236}">
                                <a16:creationId xmlns:a16="http://schemas.microsoft.com/office/drawing/2014/main" id="{5799AA3D-F350-1677-CD1B-CCEAB034BCBC}"/>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696633" cy="870878"/>
                          </a:xfrm>
                          <a:prstGeom prst="rect">
                            <a:avLst/>
                          </a:prstGeom>
                        </pic:spPr>
                      </pic:pic>
                    </a:graphicData>
                  </a:graphic>
                </wp:inline>
              </w:drawing>
            </w:r>
          </w:p>
        </w:tc>
        <w:tc>
          <w:tcPr>
            <w:tcW w:w="5970" w:type="dxa"/>
            <w:gridSpan w:val="2"/>
            <w:vAlign w:val="center"/>
          </w:tcPr>
          <w:p w14:paraId="6C1FE13B" w14:textId="4DE80942" w:rsidR="0086142B" w:rsidRPr="00140B4F" w:rsidRDefault="0086142B" w:rsidP="00866A78">
            <w:pPr>
              <w:spacing w:before="240" w:after="120"/>
              <w:rPr>
                <w:sz w:val="22"/>
                <w:szCs w:val="22"/>
              </w:rPr>
            </w:pPr>
            <w:r w:rsidRPr="00140B4F">
              <w:rPr>
                <w:sz w:val="22"/>
                <w:szCs w:val="22"/>
              </w:rPr>
              <w:t xml:space="preserve">University of Primorska </w:t>
            </w:r>
            <w:r w:rsidR="00C901BB" w:rsidRPr="00140B4F">
              <w:rPr>
                <w:sz w:val="22"/>
                <w:szCs w:val="22"/>
              </w:rPr>
              <w:t xml:space="preserve">| </w:t>
            </w:r>
            <w:r w:rsidRPr="00140B4F">
              <w:rPr>
                <w:sz w:val="22"/>
                <w:szCs w:val="22"/>
              </w:rPr>
              <w:t>NEBAP Hub</w:t>
            </w:r>
          </w:p>
          <w:p w14:paraId="1E109038" w14:textId="77777777" w:rsidR="0086142B" w:rsidRPr="00140B4F" w:rsidRDefault="0086142B" w:rsidP="006F00BA">
            <w:pPr>
              <w:spacing w:after="120"/>
              <w:rPr>
                <w:sz w:val="22"/>
                <w:szCs w:val="22"/>
              </w:rPr>
            </w:pPr>
            <w:r w:rsidRPr="00140B4F">
              <w:rPr>
                <w:sz w:val="22"/>
                <w:szCs w:val="22"/>
              </w:rPr>
              <w:t>Head Office: Titov trg 4, 6000 Koper, Slovenia</w:t>
            </w:r>
            <w:r w:rsidRPr="00140B4F">
              <w:rPr>
                <w:sz w:val="22"/>
                <w:szCs w:val="22"/>
              </w:rPr>
              <w:br/>
              <w:t>Operational Premises: InnoRenew CoE, Livade 6a, 6310 Izola</w:t>
            </w:r>
          </w:p>
          <w:p w14:paraId="7C796A83" w14:textId="77777777" w:rsidR="0086142B" w:rsidRPr="00140B4F" w:rsidRDefault="0086142B" w:rsidP="006F00BA">
            <w:pPr>
              <w:spacing w:after="120"/>
              <w:rPr>
                <w:sz w:val="22"/>
                <w:szCs w:val="22"/>
              </w:rPr>
            </w:pPr>
            <w:r w:rsidRPr="00140B4F">
              <w:rPr>
                <w:sz w:val="22"/>
                <w:szCs w:val="22"/>
              </w:rPr>
              <w:t>Head: prof. dr. Andreja Kutnar</w:t>
            </w:r>
          </w:p>
          <w:p w14:paraId="23B5F85F" w14:textId="2E9862F3" w:rsidR="006F00BA" w:rsidRPr="00F41A7C" w:rsidRDefault="00C901BB" w:rsidP="00866A78">
            <w:pPr>
              <w:spacing w:after="240"/>
              <w:rPr>
                <w:color w:val="0000FF" w:themeColor="hyperlink"/>
                <w:sz w:val="22"/>
                <w:szCs w:val="22"/>
                <w:u w:val="single"/>
                <w:lang w:val="fr-FR"/>
              </w:rPr>
            </w:pPr>
            <w:r w:rsidRPr="00140B4F">
              <w:rPr>
                <w:sz w:val="22"/>
                <w:szCs w:val="22"/>
                <w:lang w:val="fr-FR"/>
              </w:rPr>
              <w:t xml:space="preserve">T: +386 (0)40 282 944 | E-mail: </w:t>
            </w:r>
            <w:hyperlink r:id="rId17" w:history="1">
              <w:r w:rsidRPr="00140B4F">
                <w:rPr>
                  <w:rStyle w:val="Hipercze"/>
                  <w:sz w:val="22"/>
                  <w:szCs w:val="22"/>
                  <w:lang w:val="fr-FR"/>
                </w:rPr>
                <w:t>nebap-hub@upr.si</w:t>
              </w:r>
            </w:hyperlink>
          </w:p>
        </w:tc>
      </w:tr>
      <w:tr w:rsidR="00B84603" w14:paraId="311CFFE5" w14:textId="77777777" w:rsidTr="00F11F6D">
        <w:tc>
          <w:tcPr>
            <w:tcW w:w="2972" w:type="dxa"/>
            <w:vAlign w:val="center"/>
          </w:tcPr>
          <w:p w14:paraId="6FF45933" w14:textId="34572E2B" w:rsidR="00B84603" w:rsidRPr="00140B4F" w:rsidRDefault="00B84603" w:rsidP="0059647A">
            <w:pPr>
              <w:spacing w:before="240" w:after="240"/>
              <w:rPr>
                <w:noProof/>
                <w:sz w:val="22"/>
                <w:szCs w:val="22"/>
              </w:rPr>
            </w:pPr>
            <w:r>
              <w:rPr>
                <w:noProof/>
                <w:lang w:val="pl-PL" w:eastAsia="pl-PL"/>
              </w:rPr>
              <w:drawing>
                <wp:inline distT="0" distB="0" distL="0" distR="0" wp14:anchorId="4055F624" wp14:editId="4E337FF9">
                  <wp:extent cx="657225" cy="657225"/>
                  <wp:effectExtent l="0" t="0" r="9525" b="9525"/>
                  <wp:docPr id="1123862675" name="Picture 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62675" name="Picture 5">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noProof/>
                <w:sz w:val="22"/>
                <w:szCs w:val="22"/>
              </w:rPr>
              <w:t xml:space="preserve">    </w:t>
            </w:r>
            <w:r w:rsidR="00A65D8F">
              <w:rPr>
                <w:noProof/>
                <w:sz w:val="22"/>
                <w:szCs w:val="22"/>
              </w:rPr>
              <w:t xml:space="preserve">  </w:t>
            </w:r>
            <w:r>
              <w:rPr>
                <w:noProof/>
                <w:sz w:val="22"/>
                <w:szCs w:val="22"/>
              </w:rPr>
              <w:t xml:space="preserve">  </w:t>
            </w:r>
            <w:r w:rsidRPr="00651DB2">
              <w:rPr>
                <w:noProof/>
                <w:color w:val="365F91" w:themeColor="accent1" w:themeShade="BF"/>
                <w:lang w:val="pl-PL" w:eastAsia="pl-PL"/>
              </w:rPr>
              <w:drawing>
                <wp:inline distT="0" distB="0" distL="0" distR="0" wp14:anchorId="496C5F6E" wp14:editId="28C14ECC">
                  <wp:extent cx="666750" cy="667764"/>
                  <wp:effectExtent l="0" t="0" r="0" b="0"/>
                  <wp:docPr id="720595250" name="Picture 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95250" name="Picture 3">
                            <a:hlinkClick r:id="rId18"/>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5314" cy="696371"/>
                          </a:xfrm>
                          <a:prstGeom prst="rect">
                            <a:avLst/>
                          </a:prstGeom>
                          <a:noFill/>
                          <a:ln>
                            <a:noFill/>
                          </a:ln>
                        </pic:spPr>
                      </pic:pic>
                    </a:graphicData>
                  </a:graphic>
                </wp:inline>
              </w:drawing>
            </w:r>
          </w:p>
        </w:tc>
        <w:tc>
          <w:tcPr>
            <w:tcW w:w="3124" w:type="dxa"/>
            <w:vAlign w:val="center"/>
          </w:tcPr>
          <w:p w14:paraId="68BF7403" w14:textId="3A5C6F61" w:rsidR="00B84603" w:rsidRDefault="00B84603" w:rsidP="00E501C4">
            <w:pPr>
              <w:spacing w:before="120" w:after="120"/>
            </w:pPr>
            <w:r w:rsidRPr="00A27685">
              <w:rPr>
                <w:b/>
                <w:bCs/>
                <w:color w:val="1F497D" w:themeColor="text2"/>
                <w:sz w:val="28"/>
                <w:szCs w:val="28"/>
              </w:rPr>
              <w:t xml:space="preserve">Follow us on </w:t>
            </w:r>
            <w:r w:rsidRPr="00A27685">
              <w:rPr>
                <w:b/>
                <w:bCs/>
                <w:color w:val="1F497D" w:themeColor="text2"/>
                <w:sz w:val="28"/>
                <w:szCs w:val="28"/>
              </w:rPr>
              <w:br/>
              <w:t>LinkedIn !</w:t>
            </w:r>
            <w:r>
              <w:t xml:space="preserve"> </w:t>
            </w:r>
          </w:p>
          <w:p w14:paraId="35EB9416" w14:textId="67BF7ADD" w:rsidR="00B84603" w:rsidRPr="00327653" w:rsidRDefault="00DD065F" w:rsidP="00E501C4">
            <w:pPr>
              <w:spacing w:before="120" w:after="120"/>
              <w:rPr>
                <w:b/>
                <w:bCs/>
                <w:color w:val="1F497D" w:themeColor="text2"/>
                <w:sz w:val="28"/>
                <w:szCs w:val="28"/>
              </w:rPr>
            </w:pPr>
            <w:hyperlink r:id="rId21" w:history="1">
              <w:r w:rsidR="00B84603" w:rsidRPr="000D310A">
                <w:rPr>
                  <w:rStyle w:val="Hipercze"/>
                </w:rPr>
                <w:t>https://bit.ly/nebali</w:t>
              </w:r>
            </w:hyperlink>
          </w:p>
        </w:tc>
        <w:tc>
          <w:tcPr>
            <w:tcW w:w="2846" w:type="dxa"/>
            <w:vAlign w:val="center"/>
          </w:tcPr>
          <w:p w14:paraId="23B4DCC7" w14:textId="49822C4B" w:rsidR="00B84603" w:rsidRPr="00F2062E" w:rsidRDefault="00B84603" w:rsidP="00F11F6D">
            <w:pPr>
              <w:spacing w:before="120" w:after="120"/>
              <w:rPr>
                <w:b/>
                <w:bCs/>
                <w:color w:val="365F91" w:themeColor="accent1" w:themeShade="BF"/>
                <w:sz w:val="28"/>
                <w:szCs w:val="28"/>
              </w:rPr>
            </w:pPr>
            <w:r w:rsidRPr="00F2062E">
              <w:rPr>
                <w:b/>
                <w:bCs/>
                <w:color w:val="365F91" w:themeColor="accent1" w:themeShade="BF"/>
                <w:sz w:val="28"/>
                <w:szCs w:val="28"/>
              </w:rPr>
              <w:t xml:space="preserve">Download </w:t>
            </w:r>
            <w:r w:rsidR="00F2062E" w:rsidRPr="00F2062E">
              <w:rPr>
                <w:b/>
                <w:bCs/>
                <w:color w:val="365F91" w:themeColor="accent1" w:themeShade="BF"/>
                <w:sz w:val="28"/>
                <w:szCs w:val="28"/>
              </w:rPr>
              <w:t>the</w:t>
            </w:r>
            <w:r w:rsidRPr="00F2062E">
              <w:rPr>
                <w:b/>
                <w:bCs/>
                <w:color w:val="365F91" w:themeColor="accent1" w:themeShade="BF"/>
                <w:sz w:val="28"/>
                <w:szCs w:val="28"/>
              </w:rPr>
              <w:br/>
              <w:t xml:space="preserve">press </w:t>
            </w:r>
            <w:r w:rsidR="00F2062E" w:rsidRPr="00F2062E">
              <w:rPr>
                <w:b/>
                <w:bCs/>
                <w:color w:val="365F91" w:themeColor="accent1" w:themeShade="BF"/>
                <w:sz w:val="28"/>
                <w:szCs w:val="28"/>
              </w:rPr>
              <w:t xml:space="preserve">release </w:t>
            </w:r>
            <w:r w:rsidRPr="00F2062E">
              <w:rPr>
                <w:b/>
                <w:bCs/>
                <w:color w:val="365F91" w:themeColor="accent1" w:themeShade="BF"/>
                <w:sz w:val="28"/>
                <w:szCs w:val="28"/>
              </w:rPr>
              <w:t>kit</w:t>
            </w:r>
            <w:r w:rsidR="00F11F6D">
              <w:rPr>
                <w:b/>
                <w:bCs/>
                <w:color w:val="365F91" w:themeColor="accent1" w:themeShade="BF"/>
                <w:sz w:val="28"/>
                <w:szCs w:val="28"/>
              </w:rPr>
              <w:t>:</w:t>
            </w:r>
          </w:p>
          <w:p w14:paraId="0C0EDC10" w14:textId="77C7D252" w:rsidR="00F2062E" w:rsidRPr="00140B4F" w:rsidRDefault="00DD065F" w:rsidP="00E501C4">
            <w:pPr>
              <w:spacing w:after="120"/>
              <w:rPr>
                <w:sz w:val="22"/>
                <w:szCs w:val="22"/>
              </w:rPr>
            </w:pPr>
            <w:hyperlink r:id="rId22" w:history="1">
              <w:r w:rsidR="00F762CF" w:rsidRPr="00F762CF">
                <w:rPr>
                  <w:rStyle w:val="Hipercze"/>
                </w:rPr>
                <w:t>https://bit.ly/nebapk1</w:t>
              </w:r>
            </w:hyperlink>
            <w:r w:rsidR="00F762CF" w:rsidRPr="00F762CF">
              <w:t xml:space="preserve"> </w:t>
            </w:r>
          </w:p>
        </w:tc>
      </w:tr>
    </w:tbl>
    <w:p w14:paraId="78129E95" w14:textId="132A0E49" w:rsidR="00A2580E" w:rsidRPr="00E50D29" w:rsidRDefault="00A2580E" w:rsidP="003B7FEB">
      <w:pPr>
        <w:spacing w:before="480" w:after="240"/>
        <w:rPr>
          <w:b/>
          <w:color w:val="365F91" w:themeColor="accent1" w:themeShade="BF"/>
          <w:sz w:val="28"/>
          <w:szCs w:val="28"/>
        </w:rPr>
      </w:pPr>
      <w:r>
        <w:rPr>
          <w:b/>
          <w:color w:val="365F91" w:themeColor="accent1" w:themeShade="BF"/>
          <w:sz w:val="28"/>
          <w:szCs w:val="28"/>
        </w:rPr>
        <w:t>Acknowledgment</w:t>
      </w:r>
    </w:p>
    <w:p w14:paraId="1EB3C6FA" w14:textId="691646D8" w:rsidR="002402A0" w:rsidRDefault="002402A0" w:rsidP="00A2580E">
      <w:pPr>
        <w:spacing w:after="120"/>
        <w:jc w:val="center"/>
        <w:rPr>
          <w:sz w:val="20"/>
          <w:szCs w:val="20"/>
        </w:rPr>
      </w:pPr>
      <w:r>
        <w:rPr>
          <w:noProof/>
          <w:lang w:val="pl-PL" w:eastAsia="pl-PL"/>
        </w:rPr>
        <w:drawing>
          <wp:inline distT="0" distB="0" distL="0" distR="0" wp14:anchorId="47F78678" wp14:editId="1956024B">
            <wp:extent cx="3571875" cy="1311104"/>
            <wp:effectExtent l="0" t="0" r="0" b="3810"/>
            <wp:docPr id="375386693" name="Picture 4"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86693" name="Picture 4" descr="A group of logos with text&#10;&#10;Description automatically generated"/>
                    <pic:cNvPicPr>
                      <a:picLocks noChangeAspect="1" noChangeArrowheads="1"/>
                    </pic:cNvPicPr>
                  </pic:nvPicPr>
                  <pic:blipFill>
                    <a:blip r:embed="rId23"/>
                    <a:stretch>
                      <a:fillRect/>
                    </a:stretch>
                  </pic:blipFill>
                  <pic:spPr bwMode="auto">
                    <a:xfrm>
                      <a:off x="0" y="0"/>
                      <a:ext cx="3609503" cy="1324916"/>
                    </a:xfrm>
                    <a:prstGeom prst="rect">
                      <a:avLst/>
                    </a:prstGeom>
                    <a:noFill/>
                    <a:ln>
                      <a:noFill/>
                    </a:ln>
                  </pic:spPr>
                </pic:pic>
              </a:graphicData>
            </a:graphic>
          </wp:inline>
        </w:drawing>
      </w:r>
    </w:p>
    <w:p w14:paraId="3E20DA6B" w14:textId="4C276753" w:rsidR="002402A0" w:rsidRPr="00B72E27" w:rsidRDefault="002402A0" w:rsidP="00A2580E">
      <w:pPr>
        <w:rPr>
          <w:sz w:val="22"/>
          <w:szCs w:val="22"/>
        </w:rPr>
      </w:pPr>
      <w:r w:rsidRPr="00B72E27">
        <w:rPr>
          <w:sz w:val="22"/>
          <w:szCs w:val="22"/>
        </w:rPr>
        <w:t xml:space="preserve">The project is supported by the Circular Bio-based Europe Joint Undertaking and its members </w:t>
      </w:r>
      <w:r w:rsidRPr="00B72E27">
        <w:rPr>
          <w:sz w:val="22"/>
          <w:szCs w:val="22"/>
        </w:rPr>
        <w:br/>
        <w:t xml:space="preserve">under Horizon Europe grant no. 101160532 | </w:t>
      </w:r>
      <w:hyperlink r:id="rId24" w:history="1">
        <w:r w:rsidRPr="00B72E27">
          <w:rPr>
            <w:rStyle w:val="Hipercze"/>
            <w:sz w:val="22"/>
            <w:szCs w:val="22"/>
          </w:rPr>
          <w:t>cordis.europa.eu/project/id/101160532</w:t>
        </w:r>
      </w:hyperlink>
    </w:p>
    <w:p w14:paraId="12F36172" w14:textId="7A698BB0" w:rsidR="000768C0" w:rsidRDefault="000768C0" w:rsidP="00F17E2A">
      <w:pPr>
        <w:rPr>
          <w:b/>
          <w:color w:val="365F91" w:themeColor="accent1" w:themeShade="BF"/>
          <w:sz w:val="28"/>
          <w:szCs w:val="28"/>
        </w:rPr>
      </w:pPr>
      <w:r>
        <w:rPr>
          <w:b/>
          <w:color w:val="365F91" w:themeColor="accent1" w:themeShade="BF"/>
          <w:sz w:val="28"/>
          <w:szCs w:val="28"/>
        </w:rPr>
        <w:br w:type="page"/>
      </w:r>
    </w:p>
    <w:p w14:paraId="1964A018" w14:textId="61C1B5E2" w:rsidR="00CC01CD" w:rsidRPr="00880132" w:rsidRDefault="00BF5B45" w:rsidP="00CC01CD">
      <w:pPr>
        <w:jc w:val="center"/>
        <w:rPr>
          <w:b/>
          <w:color w:val="365F91" w:themeColor="accent1" w:themeShade="BF"/>
          <w:sz w:val="36"/>
          <w:szCs w:val="36"/>
        </w:rPr>
      </w:pPr>
      <w:r w:rsidRPr="00880132">
        <w:rPr>
          <w:b/>
          <w:color w:val="365F91" w:themeColor="accent1" w:themeShade="BF"/>
          <w:sz w:val="36"/>
          <w:szCs w:val="36"/>
        </w:rPr>
        <w:lastRenderedPageBreak/>
        <w:t>Background information</w:t>
      </w:r>
    </w:p>
    <w:p w14:paraId="551C964C" w14:textId="77777777" w:rsidR="00CC01CD" w:rsidRDefault="00CC01CD" w:rsidP="00CC01CD">
      <w:pPr>
        <w:jc w:val="center"/>
        <w:rPr>
          <w:b/>
          <w:sz w:val="28"/>
          <w:szCs w:val="28"/>
        </w:rPr>
      </w:pPr>
    </w:p>
    <w:p w14:paraId="7D6CC9DB" w14:textId="6AD4005E" w:rsidR="00BF5B45" w:rsidRDefault="00CC01CD" w:rsidP="00CC01CD">
      <w:pPr>
        <w:jc w:val="center"/>
        <w:rPr>
          <w:b/>
          <w:sz w:val="28"/>
          <w:szCs w:val="28"/>
        </w:rPr>
      </w:pPr>
      <w:r>
        <w:rPr>
          <w:b/>
          <w:sz w:val="28"/>
          <w:szCs w:val="28"/>
        </w:rPr>
        <w:t>The NEBA Alliance consortium</w:t>
      </w:r>
    </w:p>
    <w:p w14:paraId="25D7973B" w14:textId="77777777" w:rsidR="00537FFD" w:rsidRPr="00793F47" w:rsidRDefault="00537FFD" w:rsidP="00D518FA">
      <w:pPr>
        <w:jc w:val="center"/>
        <w:rPr>
          <w:sz w:val="20"/>
          <w:szCs w:val="20"/>
        </w:rPr>
      </w:pPr>
    </w:p>
    <w:p w14:paraId="5DF6E50F" w14:textId="2B8A412B" w:rsidR="00503876" w:rsidRPr="00F740E7" w:rsidRDefault="00F740E7" w:rsidP="00F740E7">
      <w:pPr>
        <w:spacing w:before="120" w:after="240"/>
        <w:jc w:val="both"/>
        <w:rPr>
          <w:b/>
          <w:bCs/>
          <w:sz w:val="20"/>
          <w:szCs w:val="20"/>
        </w:rPr>
      </w:pPr>
      <w:r>
        <w:rPr>
          <w:noProof/>
          <w:lang w:val="pl-PL" w:eastAsia="pl-PL"/>
        </w:rPr>
        <w:drawing>
          <wp:inline distT="0" distB="0" distL="0" distR="0" wp14:anchorId="5CA73222" wp14:editId="51829ABC">
            <wp:extent cx="5684520" cy="711835"/>
            <wp:effectExtent l="0" t="0" r="0" b="0"/>
            <wp:docPr id="1193859031" name="Picture 4" descr="A group of different colo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59031" name="Picture 4" descr="A group of different colored text&#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4520" cy="711835"/>
                    </a:xfrm>
                    <a:prstGeom prst="rect">
                      <a:avLst/>
                    </a:prstGeom>
                    <a:noFill/>
                    <a:ln>
                      <a:noFill/>
                    </a:ln>
                  </pic:spPr>
                </pic:pic>
              </a:graphicData>
            </a:graphic>
          </wp:inline>
        </w:drawing>
      </w:r>
    </w:p>
    <w:p w14:paraId="44F02CDE" w14:textId="4107A94E" w:rsidR="00463183" w:rsidRPr="000E1233" w:rsidRDefault="00850856" w:rsidP="000E1233">
      <w:pPr>
        <w:spacing w:after="60"/>
        <w:jc w:val="both"/>
        <w:rPr>
          <w:sz w:val="20"/>
          <w:szCs w:val="20"/>
        </w:rPr>
      </w:pPr>
      <w:r w:rsidRPr="00EE3333">
        <w:rPr>
          <w:b/>
          <w:bCs/>
          <w:i/>
          <w:iCs/>
          <w:sz w:val="20"/>
          <w:szCs w:val="20"/>
        </w:rPr>
        <w:t>NEBAP Hub</w:t>
      </w:r>
      <w:r w:rsidRPr="00EE3333">
        <w:rPr>
          <w:b/>
          <w:bCs/>
          <w:sz w:val="20"/>
          <w:szCs w:val="20"/>
        </w:rPr>
        <w:t>:</w:t>
      </w:r>
      <w:r w:rsidRPr="000E1233">
        <w:rPr>
          <w:b/>
          <w:bCs/>
          <w:sz w:val="20"/>
          <w:szCs w:val="20"/>
        </w:rPr>
        <w:t xml:space="preserve"> </w:t>
      </w:r>
      <w:r w:rsidR="00E04C97" w:rsidRPr="000E1233">
        <w:rPr>
          <w:sz w:val="20"/>
          <w:szCs w:val="20"/>
        </w:rPr>
        <w:t>1</w:t>
      </w:r>
      <w:r w:rsidR="002E5F40" w:rsidRPr="000E1233">
        <w:rPr>
          <w:sz w:val="20"/>
          <w:szCs w:val="20"/>
        </w:rPr>
        <w:t>.</w:t>
      </w:r>
      <w:r w:rsidR="00E04C97" w:rsidRPr="000E1233">
        <w:rPr>
          <w:sz w:val="20"/>
          <w:szCs w:val="20"/>
        </w:rPr>
        <w:t xml:space="preserve"> </w:t>
      </w:r>
      <w:r w:rsidRPr="000E1233">
        <w:rPr>
          <w:b/>
          <w:bCs/>
          <w:sz w:val="20"/>
          <w:szCs w:val="20"/>
        </w:rPr>
        <w:t>University of Primorska</w:t>
      </w:r>
      <w:r w:rsidRPr="000E1233">
        <w:rPr>
          <w:sz w:val="20"/>
          <w:szCs w:val="20"/>
        </w:rPr>
        <w:t>, Slovenia</w:t>
      </w:r>
      <w:r w:rsidR="00952ACE" w:rsidRPr="000E1233">
        <w:rPr>
          <w:sz w:val="20"/>
          <w:szCs w:val="20"/>
        </w:rPr>
        <w:t>, offers</w:t>
      </w:r>
      <w:r w:rsidRPr="000E1233">
        <w:rPr>
          <w:sz w:val="20"/>
          <w:szCs w:val="20"/>
        </w:rPr>
        <w:t xml:space="preserve"> </w:t>
      </w:r>
      <w:r w:rsidR="00952ACE" w:rsidRPr="000E1233">
        <w:rPr>
          <w:sz w:val="20"/>
          <w:szCs w:val="20"/>
        </w:rPr>
        <w:t>e</w:t>
      </w:r>
      <w:r w:rsidRPr="000E1233">
        <w:rPr>
          <w:sz w:val="20"/>
          <w:szCs w:val="20"/>
        </w:rPr>
        <w:t xml:space="preserve">ducation in </w:t>
      </w:r>
      <w:r w:rsidR="00463183" w:rsidRPr="000E1233">
        <w:rPr>
          <w:sz w:val="20"/>
          <w:szCs w:val="20"/>
        </w:rPr>
        <w:t>s</w:t>
      </w:r>
      <w:r w:rsidRPr="000E1233">
        <w:rPr>
          <w:sz w:val="20"/>
          <w:szCs w:val="20"/>
        </w:rPr>
        <w:t xml:space="preserve">ustainable built environments research and education. </w:t>
      </w:r>
      <w:r w:rsidR="00952ACE" w:rsidRPr="000E1233">
        <w:rPr>
          <w:sz w:val="20"/>
          <w:szCs w:val="20"/>
        </w:rPr>
        <w:t xml:space="preserve">It hosts the </w:t>
      </w:r>
      <w:r w:rsidRPr="000E1233">
        <w:rPr>
          <w:sz w:val="20"/>
          <w:szCs w:val="20"/>
        </w:rPr>
        <w:t>UNESCO Chair for Interpretation and Education for Enhancing Integrated Heritage Approaches</w:t>
      </w:r>
      <w:r w:rsidR="00952ACE" w:rsidRPr="000E1233">
        <w:rPr>
          <w:sz w:val="20"/>
          <w:szCs w:val="20"/>
        </w:rPr>
        <w:t xml:space="preserve"> and </w:t>
      </w:r>
      <w:r w:rsidR="0079638E" w:rsidRPr="000E1233">
        <w:rPr>
          <w:sz w:val="20"/>
          <w:szCs w:val="20"/>
        </w:rPr>
        <w:t xml:space="preserve">has </w:t>
      </w:r>
      <w:r w:rsidR="00952ACE" w:rsidRPr="000E1233">
        <w:rPr>
          <w:sz w:val="20"/>
          <w:szCs w:val="20"/>
        </w:rPr>
        <w:t>e</w:t>
      </w:r>
      <w:r w:rsidRPr="000E1233">
        <w:rPr>
          <w:sz w:val="20"/>
          <w:szCs w:val="20"/>
        </w:rPr>
        <w:t xml:space="preserve">stablished </w:t>
      </w:r>
      <w:r w:rsidR="00952ACE" w:rsidRPr="000E1233">
        <w:rPr>
          <w:sz w:val="20"/>
          <w:szCs w:val="20"/>
        </w:rPr>
        <w:t xml:space="preserve">the </w:t>
      </w:r>
      <w:r w:rsidR="00286018" w:rsidRPr="000E1233">
        <w:rPr>
          <w:sz w:val="20"/>
          <w:szCs w:val="20"/>
        </w:rPr>
        <w:t xml:space="preserve">first </w:t>
      </w:r>
      <w:r w:rsidRPr="000E1233">
        <w:rPr>
          <w:sz w:val="20"/>
          <w:szCs w:val="20"/>
        </w:rPr>
        <w:t>NEB Academy</w:t>
      </w:r>
      <w:r w:rsidR="00952ACE" w:rsidRPr="000E1233">
        <w:rPr>
          <w:sz w:val="20"/>
          <w:szCs w:val="20"/>
        </w:rPr>
        <w:t xml:space="preserve"> </w:t>
      </w:r>
      <w:r w:rsidR="00286018" w:rsidRPr="000E1233">
        <w:rPr>
          <w:sz w:val="20"/>
          <w:szCs w:val="20"/>
        </w:rPr>
        <w:t>Pioneer Hub</w:t>
      </w:r>
      <w:r w:rsidRPr="000E1233">
        <w:rPr>
          <w:sz w:val="20"/>
          <w:szCs w:val="20"/>
        </w:rPr>
        <w:t>.</w:t>
      </w:r>
      <w:r w:rsidR="00177C25" w:rsidRPr="000E1233">
        <w:rPr>
          <w:sz w:val="20"/>
          <w:szCs w:val="20"/>
        </w:rPr>
        <w:t xml:space="preserve"> </w:t>
      </w:r>
      <w:hyperlink r:id="rId26" w:history="1">
        <w:r w:rsidR="00177C25" w:rsidRPr="000E1233">
          <w:rPr>
            <w:rStyle w:val="Hipercze"/>
            <w:sz w:val="20"/>
            <w:szCs w:val="20"/>
          </w:rPr>
          <w:t>upr.si</w:t>
        </w:r>
      </w:hyperlink>
      <w:r w:rsidR="00E04C97" w:rsidRPr="000E1233">
        <w:rPr>
          <w:sz w:val="20"/>
          <w:szCs w:val="20"/>
        </w:rPr>
        <w:t xml:space="preserve"> </w:t>
      </w:r>
    </w:p>
    <w:p w14:paraId="177D096E" w14:textId="346B6249" w:rsidR="00463183" w:rsidRPr="000E1233" w:rsidRDefault="002E5F40" w:rsidP="000E1233">
      <w:pPr>
        <w:spacing w:after="60"/>
        <w:jc w:val="both"/>
        <w:rPr>
          <w:sz w:val="20"/>
          <w:szCs w:val="20"/>
        </w:rPr>
      </w:pPr>
      <w:r w:rsidRPr="000E1233">
        <w:rPr>
          <w:sz w:val="20"/>
          <w:szCs w:val="20"/>
        </w:rPr>
        <w:t>2.</w:t>
      </w:r>
      <w:r w:rsidR="00E04C97" w:rsidRPr="000E1233">
        <w:rPr>
          <w:sz w:val="20"/>
          <w:szCs w:val="20"/>
        </w:rPr>
        <w:t xml:space="preserve"> </w:t>
      </w:r>
      <w:r w:rsidR="00CF355B" w:rsidRPr="000E1233">
        <w:rPr>
          <w:b/>
          <w:bCs/>
          <w:sz w:val="20"/>
          <w:szCs w:val="20"/>
        </w:rPr>
        <w:t>Holzbau</w:t>
      </w:r>
      <w:r w:rsidRPr="000E1233">
        <w:rPr>
          <w:b/>
          <w:bCs/>
          <w:sz w:val="20"/>
          <w:szCs w:val="20"/>
        </w:rPr>
        <w:t xml:space="preserve"> Austria</w:t>
      </w:r>
      <w:r w:rsidR="00CF01BD" w:rsidRPr="000E1233">
        <w:rPr>
          <w:sz w:val="20"/>
          <w:szCs w:val="20"/>
        </w:rPr>
        <w:t xml:space="preserve">, the </w:t>
      </w:r>
      <w:r w:rsidR="00CF355B" w:rsidRPr="000E1233">
        <w:rPr>
          <w:sz w:val="20"/>
          <w:szCs w:val="20"/>
        </w:rPr>
        <w:t>Federation of Austrian Carpenters represent</w:t>
      </w:r>
      <w:r w:rsidR="00B86492" w:rsidRPr="000E1233">
        <w:rPr>
          <w:sz w:val="20"/>
          <w:szCs w:val="20"/>
        </w:rPr>
        <w:t>ing</w:t>
      </w:r>
      <w:r w:rsidR="00CF355B" w:rsidRPr="000E1233">
        <w:rPr>
          <w:sz w:val="20"/>
          <w:szCs w:val="20"/>
        </w:rPr>
        <w:t xml:space="preserve"> SME-sized crafts enterprises</w:t>
      </w:r>
      <w:r w:rsidR="00B86492" w:rsidRPr="000E1233">
        <w:rPr>
          <w:sz w:val="20"/>
          <w:szCs w:val="20"/>
        </w:rPr>
        <w:t xml:space="preserve"> and p</w:t>
      </w:r>
      <w:r w:rsidR="00CF355B" w:rsidRPr="000E1233">
        <w:rPr>
          <w:sz w:val="20"/>
          <w:szCs w:val="20"/>
        </w:rPr>
        <w:t>artner in national and European standardization (Timber Construction Europe)</w:t>
      </w:r>
      <w:r w:rsidR="00A9696F" w:rsidRPr="000E1233">
        <w:rPr>
          <w:sz w:val="20"/>
          <w:szCs w:val="20"/>
        </w:rPr>
        <w:t>.</w:t>
      </w:r>
      <w:r w:rsidR="00CF355B" w:rsidRPr="000E1233">
        <w:rPr>
          <w:sz w:val="20"/>
          <w:szCs w:val="20"/>
        </w:rPr>
        <w:t xml:space="preserve"> </w:t>
      </w:r>
      <w:hyperlink r:id="rId27" w:history="1">
        <w:r w:rsidR="00CF355B" w:rsidRPr="000E1233">
          <w:rPr>
            <w:rStyle w:val="Hipercze"/>
            <w:sz w:val="20"/>
            <w:szCs w:val="20"/>
          </w:rPr>
          <w:t>holzbauaustria.at</w:t>
        </w:r>
      </w:hyperlink>
      <w:r w:rsidR="009B28C5" w:rsidRPr="000E1233">
        <w:rPr>
          <w:sz w:val="20"/>
          <w:szCs w:val="20"/>
        </w:rPr>
        <w:t xml:space="preserve"> </w:t>
      </w:r>
    </w:p>
    <w:p w14:paraId="48BC75E3" w14:textId="276FE42F" w:rsidR="00BF5B45" w:rsidRPr="000E1233" w:rsidRDefault="009B28C5" w:rsidP="000E1233">
      <w:pPr>
        <w:spacing w:after="60"/>
        <w:jc w:val="both"/>
        <w:rPr>
          <w:sz w:val="20"/>
          <w:szCs w:val="20"/>
        </w:rPr>
      </w:pPr>
      <w:r w:rsidRPr="000E1233">
        <w:rPr>
          <w:sz w:val="20"/>
          <w:szCs w:val="20"/>
        </w:rPr>
        <w:t xml:space="preserve">3. </w:t>
      </w:r>
      <w:r w:rsidRPr="000E1233">
        <w:rPr>
          <w:b/>
          <w:bCs/>
          <w:sz w:val="20"/>
          <w:szCs w:val="20"/>
        </w:rPr>
        <w:t>Lodz University of Technology</w:t>
      </w:r>
      <w:r w:rsidRPr="000E1233">
        <w:rPr>
          <w:sz w:val="20"/>
          <w:szCs w:val="20"/>
        </w:rPr>
        <w:t xml:space="preserve">, </w:t>
      </w:r>
      <w:r w:rsidR="001F10C0" w:rsidRPr="000E1233">
        <w:rPr>
          <w:sz w:val="20"/>
          <w:szCs w:val="20"/>
        </w:rPr>
        <w:t xml:space="preserve">Poland, </w:t>
      </w:r>
      <w:r w:rsidR="00DE0372" w:rsidRPr="00DE0372">
        <w:rPr>
          <w:sz w:val="20"/>
          <w:szCs w:val="20"/>
        </w:rPr>
        <w:t>is a leading technical university, in a consortium in the field of architectural and urban design, adaptation of historical buildings, urban revitalisation, cultural heritage protection, nature-based solutions in architecture and urban planning, and digital technologies</w:t>
      </w:r>
      <w:r w:rsidR="000446CE">
        <w:rPr>
          <w:sz w:val="20"/>
          <w:szCs w:val="20"/>
        </w:rPr>
        <w:t xml:space="preserve"> (BIM)</w:t>
      </w:r>
      <w:bookmarkStart w:id="0" w:name="_GoBack"/>
      <w:bookmarkEnd w:id="0"/>
      <w:r w:rsidR="00A9696F" w:rsidRPr="000E1233">
        <w:rPr>
          <w:sz w:val="20"/>
          <w:szCs w:val="20"/>
        </w:rPr>
        <w:t>.</w:t>
      </w:r>
      <w:r w:rsidRPr="000E1233">
        <w:rPr>
          <w:sz w:val="20"/>
          <w:szCs w:val="20"/>
        </w:rPr>
        <w:t xml:space="preserve"> </w:t>
      </w:r>
      <w:hyperlink r:id="rId28" w:history="1">
        <w:r w:rsidRPr="000E1233">
          <w:rPr>
            <w:rStyle w:val="Hipercze"/>
            <w:sz w:val="20"/>
            <w:szCs w:val="20"/>
          </w:rPr>
          <w:t>p.lodz.pl/en</w:t>
        </w:r>
      </w:hyperlink>
    </w:p>
    <w:p w14:paraId="36B9807A" w14:textId="093E1D19" w:rsidR="00D475C8" w:rsidRPr="000E1233" w:rsidRDefault="007E45CE" w:rsidP="0024657D">
      <w:pPr>
        <w:spacing w:before="120" w:after="60"/>
        <w:jc w:val="both"/>
        <w:rPr>
          <w:sz w:val="20"/>
          <w:szCs w:val="20"/>
        </w:rPr>
      </w:pPr>
      <w:r w:rsidRPr="00EE3333">
        <w:rPr>
          <w:b/>
          <w:bCs/>
          <w:i/>
          <w:iCs/>
          <w:color w:val="000000" w:themeColor="text1"/>
          <w:sz w:val="20"/>
          <w:szCs w:val="20"/>
        </w:rPr>
        <w:t xml:space="preserve">Nordic </w:t>
      </w:r>
      <w:r w:rsidR="00EE3333">
        <w:rPr>
          <w:b/>
          <w:bCs/>
          <w:i/>
          <w:iCs/>
          <w:color w:val="000000" w:themeColor="text1"/>
          <w:sz w:val="20"/>
          <w:szCs w:val="20"/>
        </w:rPr>
        <w:t xml:space="preserve">Bauhaus </w:t>
      </w:r>
      <w:r w:rsidRPr="00EE3333">
        <w:rPr>
          <w:b/>
          <w:bCs/>
          <w:i/>
          <w:iCs/>
          <w:color w:val="000000" w:themeColor="text1"/>
          <w:sz w:val="20"/>
          <w:szCs w:val="20"/>
        </w:rPr>
        <w:t>Hub</w:t>
      </w:r>
      <w:r w:rsidRPr="00EE3333">
        <w:rPr>
          <w:b/>
          <w:bCs/>
          <w:color w:val="000000" w:themeColor="text1"/>
          <w:sz w:val="20"/>
          <w:szCs w:val="20"/>
        </w:rPr>
        <w:t>:</w:t>
      </w:r>
      <w:r w:rsidRPr="000E1233">
        <w:rPr>
          <w:b/>
          <w:bCs/>
          <w:color w:val="000000" w:themeColor="text1"/>
          <w:sz w:val="20"/>
          <w:szCs w:val="20"/>
        </w:rPr>
        <w:t xml:space="preserve"> </w:t>
      </w:r>
      <w:r w:rsidRPr="000E1233">
        <w:rPr>
          <w:color w:val="000000" w:themeColor="text1"/>
          <w:sz w:val="20"/>
          <w:szCs w:val="20"/>
        </w:rPr>
        <w:t xml:space="preserve">4. </w:t>
      </w:r>
      <w:r w:rsidRPr="000E1233">
        <w:rPr>
          <w:b/>
          <w:bCs/>
          <w:color w:val="000000" w:themeColor="text1"/>
          <w:sz w:val="20"/>
          <w:szCs w:val="20"/>
        </w:rPr>
        <w:t>RISE Research Institutes of Sweden</w:t>
      </w:r>
      <w:r w:rsidRPr="000E1233">
        <w:rPr>
          <w:color w:val="000000" w:themeColor="text1"/>
          <w:sz w:val="20"/>
          <w:szCs w:val="20"/>
        </w:rPr>
        <w:t xml:space="preserve"> is the national institute and innovation partner</w:t>
      </w:r>
      <w:r w:rsidR="00436D47" w:rsidRPr="000E1233">
        <w:rPr>
          <w:color w:val="000000" w:themeColor="text1"/>
          <w:sz w:val="20"/>
          <w:szCs w:val="20"/>
        </w:rPr>
        <w:t>,</w:t>
      </w:r>
      <w:r w:rsidRPr="000E1233">
        <w:rPr>
          <w:color w:val="000000" w:themeColor="text1"/>
          <w:sz w:val="20"/>
          <w:szCs w:val="20"/>
        </w:rPr>
        <w:t xml:space="preserve"> operati</w:t>
      </w:r>
      <w:r w:rsidR="00436D47" w:rsidRPr="000E1233">
        <w:rPr>
          <w:color w:val="000000" w:themeColor="text1"/>
          <w:sz w:val="20"/>
          <w:szCs w:val="20"/>
        </w:rPr>
        <w:t>ng in</w:t>
      </w:r>
      <w:r w:rsidRPr="000E1233">
        <w:rPr>
          <w:color w:val="000000" w:themeColor="text1"/>
          <w:sz w:val="20"/>
          <w:szCs w:val="20"/>
        </w:rPr>
        <w:t xml:space="preserve"> </w:t>
      </w:r>
      <w:hyperlink r:id="rId29">
        <w:r w:rsidRPr="000E1233">
          <w:rPr>
            <w:rStyle w:val="Hipercze"/>
            <w:color w:val="000000" w:themeColor="text1"/>
            <w:sz w:val="20"/>
            <w:szCs w:val="20"/>
            <w:u w:val="none"/>
          </w:rPr>
          <w:t>transition management</w:t>
        </w:r>
      </w:hyperlink>
      <w:r w:rsidRPr="000E1233">
        <w:rPr>
          <w:color w:val="000000" w:themeColor="text1"/>
          <w:sz w:val="20"/>
          <w:szCs w:val="20"/>
        </w:rPr>
        <w:t xml:space="preserve">, </w:t>
      </w:r>
      <w:hyperlink r:id="rId30">
        <w:r w:rsidRPr="000E1233">
          <w:rPr>
            <w:rStyle w:val="Hipercze"/>
            <w:color w:val="000000" w:themeColor="text1"/>
            <w:sz w:val="20"/>
            <w:szCs w:val="20"/>
            <w:u w:val="none"/>
          </w:rPr>
          <w:t>applied research and development</w:t>
        </w:r>
      </w:hyperlink>
      <w:r w:rsidRPr="000E1233">
        <w:rPr>
          <w:color w:val="000000" w:themeColor="text1"/>
          <w:sz w:val="20"/>
          <w:szCs w:val="20"/>
        </w:rPr>
        <w:t xml:space="preserve">, </w:t>
      </w:r>
      <w:hyperlink r:id="rId31">
        <w:r w:rsidRPr="000E1233">
          <w:rPr>
            <w:rStyle w:val="Hipercze"/>
            <w:color w:val="000000" w:themeColor="text1"/>
            <w:sz w:val="20"/>
            <w:szCs w:val="20"/>
            <w:u w:val="none"/>
          </w:rPr>
          <w:t>testing, inspection and certification</w:t>
        </w:r>
      </w:hyperlink>
      <w:r w:rsidRPr="000E1233">
        <w:rPr>
          <w:color w:val="000000" w:themeColor="text1"/>
          <w:sz w:val="20"/>
          <w:szCs w:val="20"/>
        </w:rPr>
        <w:t>, and l</w:t>
      </w:r>
      <w:hyperlink r:id="rId32">
        <w:r w:rsidRPr="000E1233">
          <w:rPr>
            <w:rStyle w:val="Hipercze"/>
            <w:color w:val="000000" w:themeColor="text1"/>
            <w:sz w:val="20"/>
            <w:szCs w:val="20"/>
            <w:u w:val="none"/>
          </w:rPr>
          <w:t>ifelong learning</w:t>
        </w:r>
      </w:hyperlink>
      <w:r w:rsidRPr="000E1233">
        <w:rPr>
          <w:color w:val="000000" w:themeColor="text1"/>
          <w:sz w:val="20"/>
          <w:szCs w:val="20"/>
        </w:rPr>
        <w:t xml:space="preserve">. </w:t>
      </w:r>
      <w:hyperlink r:id="rId33" w:history="1">
        <w:r w:rsidRPr="000E1233">
          <w:rPr>
            <w:rStyle w:val="Hipercze"/>
            <w:sz w:val="20"/>
            <w:szCs w:val="20"/>
          </w:rPr>
          <w:t>ri.se</w:t>
        </w:r>
      </w:hyperlink>
      <w:r w:rsidR="00E31832" w:rsidRPr="000E1233">
        <w:rPr>
          <w:rStyle w:val="Hipercze"/>
          <w:sz w:val="20"/>
          <w:szCs w:val="20"/>
        </w:rPr>
        <w:t xml:space="preserve"> </w:t>
      </w:r>
    </w:p>
    <w:p w14:paraId="25B48DE3" w14:textId="34027AA7" w:rsidR="00850856" w:rsidRPr="000E1233" w:rsidRDefault="00D475C8" w:rsidP="000E1233">
      <w:pPr>
        <w:spacing w:after="60"/>
        <w:jc w:val="both"/>
        <w:rPr>
          <w:rStyle w:val="Hipercze"/>
          <w:sz w:val="20"/>
          <w:szCs w:val="20"/>
        </w:rPr>
      </w:pPr>
      <w:r w:rsidRPr="000E1233">
        <w:rPr>
          <w:sz w:val="20"/>
          <w:szCs w:val="20"/>
        </w:rPr>
        <w:t xml:space="preserve">5. </w:t>
      </w:r>
      <w:r w:rsidRPr="000E1233">
        <w:rPr>
          <w:b/>
          <w:bCs/>
          <w:sz w:val="20"/>
          <w:szCs w:val="20"/>
        </w:rPr>
        <w:t>Aalto University</w:t>
      </w:r>
      <w:r w:rsidRPr="000E1233">
        <w:rPr>
          <w:sz w:val="20"/>
          <w:szCs w:val="20"/>
        </w:rPr>
        <w:t xml:space="preserve"> brings together art and science</w:t>
      </w:r>
      <w:r w:rsidR="00EC190E" w:rsidRPr="000E1233">
        <w:rPr>
          <w:sz w:val="20"/>
          <w:szCs w:val="20"/>
        </w:rPr>
        <w:t xml:space="preserve"> an</w:t>
      </w:r>
      <w:r w:rsidR="00EC190E" w:rsidRPr="000E1233">
        <w:rPr>
          <w:color w:val="000000" w:themeColor="text1"/>
          <w:sz w:val="20"/>
          <w:szCs w:val="20"/>
        </w:rPr>
        <w:t xml:space="preserve">d </w:t>
      </w:r>
      <w:r w:rsidRPr="000E1233">
        <w:rPr>
          <w:color w:val="000000" w:themeColor="text1"/>
          <w:sz w:val="20"/>
          <w:szCs w:val="20"/>
        </w:rPr>
        <w:t>is a Nordic leader in higher education for design, architecture, art, art education, and media.</w:t>
      </w:r>
      <w:r w:rsidRPr="000E1233">
        <w:rPr>
          <w:sz w:val="20"/>
          <w:szCs w:val="20"/>
        </w:rPr>
        <w:t xml:space="preserve"> The </w:t>
      </w:r>
      <w:r w:rsidR="003F480F" w:rsidRPr="000E1233">
        <w:rPr>
          <w:sz w:val="20"/>
          <w:szCs w:val="20"/>
        </w:rPr>
        <w:t xml:space="preserve">renowned </w:t>
      </w:r>
      <w:r w:rsidRPr="000E1233">
        <w:rPr>
          <w:sz w:val="20"/>
          <w:szCs w:val="20"/>
        </w:rPr>
        <w:t>Department of Architecture focus</w:t>
      </w:r>
      <w:r w:rsidR="003F480F" w:rsidRPr="000E1233">
        <w:rPr>
          <w:sz w:val="20"/>
          <w:szCs w:val="20"/>
        </w:rPr>
        <w:t>es</w:t>
      </w:r>
      <w:r w:rsidRPr="000E1233">
        <w:rPr>
          <w:sz w:val="20"/>
          <w:szCs w:val="20"/>
        </w:rPr>
        <w:t xml:space="preserve"> on sustainable construction</w:t>
      </w:r>
      <w:r w:rsidR="00760444" w:rsidRPr="000E1233">
        <w:rPr>
          <w:sz w:val="20"/>
          <w:szCs w:val="20"/>
        </w:rPr>
        <w:t xml:space="preserve"> and is a</w:t>
      </w:r>
      <w:r w:rsidRPr="000E1233">
        <w:rPr>
          <w:color w:val="000000" w:themeColor="text1"/>
          <w:sz w:val="20"/>
          <w:szCs w:val="20"/>
        </w:rPr>
        <w:t xml:space="preserve">ctive in multidisciplinary research </w:t>
      </w:r>
      <w:r w:rsidR="00C56F4C" w:rsidRPr="000E1233">
        <w:rPr>
          <w:color w:val="000000" w:themeColor="text1"/>
          <w:sz w:val="20"/>
          <w:szCs w:val="20"/>
        </w:rPr>
        <w:t>on</w:t>
      </w:r>
      <w:r w:rsidRPr="000E1233">
        <w:rPr>
          <w:color w:val="000000" w:themeColor="text1"/>
          <w:sz w:val="20"/>
          <w:szCs w:val="20"/>
        </w:rPr>
        <w:t xml:space="preserve"> living environments. </w:t>
      </w:r>
      <w:hyperlink r:id="rId34" w:history="1">
        <w:r w:rsidRPr="000E1233">
          <w:rPr>
            <w:rStyle w:val="Hipercze"/>
            <w:sz w:val="20"/>
            <w:szCs w:val="20"/>
          </w:rPr>
          <w:t>aalto.fi</w:t>
        </w:r>
      </w:hyperlink>
    </w:p>
    <w:p w14:paraId="13D1358B" w14:textId="77777777" w:rsidR="003D7450" w:rsidRPr="000E1233" w:rsidRDefault="006655E2" w:rsidP="000E1233">
      <w:pPr>
        <w:spacing w:after="60"/>
        <w:jc w:val="both"/>
        <w:rPr>
          <w:rStyle w:val="Hipercze"/>
          <w:sz w:val="20"/>
          <w:szCs w:val="20"/>
        </w:rPr>
      </w:pPr>
      <w:r w:rsidRPr="000E1233">
        <w:rPr>
          <w:sz w:val="20"/>
          <w:szCs w:val="20"/>
        </w:rPr>
        <w:t xml:space="preserve">6. </w:t>
      </w:r>
      <w:r w:rsidRPr="000E1233">
        <w:rPr>
          <w:b/>
          <w:bCs/>
          <w:sz w:val="20"/>
          <w:szCs w:val="20"/>
        </w:rPr>
        <w:t>Estonian Academy of Arts</w:t>
      </w:r>
      <w:r w:rsidRPr="000E1233">
        <w:rPr>
          <w:sz w:val="20"/>
          <w:szCs w:val="20"/>
        </w:rPr>
        <w:t xml:space="preserve"> is the only public university in Estonia providing higher education in fine arts, design, architecture, media, visual studies, art history, and conservation</w:t>
      </w:r>
      <w:r w:rsidR="00625FBA" w:rsidRPr="000E1233">
        <w:rPr>
          <w:sz w:val="20"/>
          <w:szCs w:val="20"/>
        </w:rPr>
        <w:t>, and</w:t>
      </w:r>
      <w:r w:rsidRPr="000E1233">
        <w:rPr>
          <w:sz w:val="20"/>
          <w:szCs w:val="20"/>
        </w:rPr>
        <w:t xml:space="preserve"> lifelong learning opportunities through the Open Academy. </w:t>
      </w:r>
      <w:hyperlink r:id="rId35" w:history="1">
        <w:r w:rsidRPr="000E1233">
          <w:rPr>
            <w:rStyle w:val="Hipercze"/>
            <w:sz w:val="20"/>
            <w:szCs w:val="20"/>
          </w:rPr>
          <w:t>artun.ee</w:t>
        </w:r>
      </w:hyperlink>
      <w:r w:rsidR="003D7450" w:rsidRPr="000E1233">
        <w:rPr>
          <w:rStyle w:val="Hipercze"/>
          <w:sz w:val="20"/>
          <w:szCs w:val="20"/>
        </w:rPr>
        <w:t xml:space="preserve"> </w:t>
      </w:r>
    </w:p>
    <w:p w14:paraId="455C7001" w14:textId="0641ADA9" w:rsidR="00A57601" w:rsidRPr="000E1233" w:rsidRDefault="00A72BCD" w:rsidP="0024657D">
      <w:pPr>
        <w:spacing w:before="120" w:after="60"/>
        <w:jc w:val="both"/>
        <w:rPr>
          <w:b/>
          <w:bCs/>
          <w:sz w:val="20"/>
          <w:szCs w:val="20"/>
        </w:rPr>
      </w:pPr>
      <w:r w:rsidRPr="00EE3333">
        <w:rPr>
          <w:b/>
          <w:bCs/>
          <w:i/>
          <w:iCs/>
          <w:sz w:val="20"/>
          <w:szCs w:val="20"/>
        </w:rPr>
        <w:t>Central Hub</w:t>
      </w:r>
      <w:r w:rsidRPr="00EE3333">
        <w:rPr>
          <w:sz w:val="20"/>
          <w:szCs w:val="20"/>
        </w:rPr>
        <w:t>:</w:t>
      </w:r>
      <w:r w:rsidRPr="000E1233">
        <w:rPr>
          <w:sz w:val="20"/>
          <w:szCs w:val="20"/>
        </w:rPr>
        <w:t xml:space="preserve"> 7. </w:t>
      </w:r>
      <w:r w:rsidRPr="000E1233">
        <w:rPr>
          <w:b/>
          <w:bCs/>
          <w:sz w:val="20"/>
          <w:szCs w:val="20"/>
        </w:rPr>
        <w:t>B</w:t>
      </w:r>
      <w:r w:rsidR="003D7450" w:rsidRPr="000E1233">
        <w:rPr>
          <w:b/>
          <w:bCs/>
          <w:sz w:val="20"/>
          <w:szCs w:val="20"/>
        </w:rPr>
        <w:t>auhaus Earth</w:t>
      </w:r>
      <w:r w:rsidR="003D7450" w:rsidRPr="000E1233">
        <w:rPr>
          <w:sz w:val="20"/>
          <w:szCs w:val="20"/>
        </w:rPr>
        <w:t xml:space="preserve"> is a Berlin-based think tank</w:t>
      </w:r>
      <w:r w:rsidR="00AC617A" w:rsidRPr="000E1233">
        <w:rPr>
          <w:sz w:val="20"/>
          <w:szCs w:val="20"/>
        </w:rPr>
        <w:t>, active</w:t>
      </w:r>
      <w:r w:rsidR="003D7450" w:rsidRPr="000E1233">
        <w:rPr>
          <w:sz w:val="20"/>
          <w:szCs w:val="20"/>
        </w:rPr>
        <w:t xml:space="preserve"> on global climate impacts of building</w:t>
      </w:r>
      <w:r w:rsidR="00AD60A0" w:rsidRPr="000E1233">
        <w:rPr>
          <w:sz w:val="20"/>
          <w:szCs w:val="20"/>
        </w:rPr>
        <w:t>s,</w:t>
      </w:r>
      <w:r w:rsidR="003D7450" w:rsidRPr="000E1233">
        <w:rPr>
          <w:sz w:val="20"/>
          <w:szCs w:val="20"/>
        </w:rPr>
        <w:t xml:space="preserve"> policy roadmaps</w:t>
      </w:r>
      <w:r w:rsidR="00F7473F" w:rsidRPr="000E1233">
        <w:rPr>
          <w:sz w:val="20"/>
          <w:szCs w:val="20"/>
        </w:rPr>
        <w:t xml:space="preserve"> for biobased materials</w:t>
      </w:r>
      <w:r w:rsidR="00AD60A0" w:rsidRPr="000E1233">
        <w:rPr>
          <w:sz w:val="20"/>
          <w:szCs w:val="20"/>
        </w:rPr>
        <w:t>,</w:t>
      </w:r>
      <w:r w:rsidR="003D7450" w:rsidRPr="000E1233">
        <w:rPr>
          <w:sz w:val="20"/>
          <w:szCs w:val="20"/>
        </w:rPr>
        <w:t xml:space="preserve"> transition management</w:t>
      </w:r>
      <w:r w:rsidR="00AD60A0" w:rsidRPr="000E1233">
        <w:rPr>
          <w:sz w:val="20"/>
          <w:szCs w:val="20"/>
        </w:rPr>
        <w:t xml:space="preserve"> and</w:t>
      </w:r>
      <w:r w:rsidR="003D7450" w:rsidRPr="000E1233">
        <w:rPr>
          <w:sz w:val="20"/>
          <w:szCs w:val="20"/>
        </w:rPr>
        <w:t xml:space="preserve"> capacity building programmes for public administrations. </w:t>
      </w:r>
      <w:hyperlink r:id="rId36" w:history="1">
        <w:r w:rsidR="003D7450" w:rsidRPr="000E1233">
          <w:rPr>
            <w:rStyle w:val="Hipercze"/>
            <w:sz w:val="20"/>
            <w:szCs w:val="20"/>
          </w:rPr>
          <w:t>bauhauserde.org</w:t>
        </w:r>
      </w:hyperlink>
      <w:r w:rsidR="00F7473F" w:rsidRPr="000E1233">
        <w:rPr>
          <w:rStyle w:val="Hipercze"/>
          <w:sz w:val="20"/>
          <w:szCs w:val="20"/>
        </w:rPr>
        <w:t xml:space="preserve"> </w:t>
      </w:r>
    </w:p>
    <w:p w14:paraId="61306E18" w14:textId="19FC6FF1" w:rsidR="00BB307B" w:rsidRPr="000E1233" w:rsidRDefault="00A57601" w:rsidP="000E1233">
      <w:pPr>
        <w:spacing w:after="60"/>
        <w:jc w:val="both"/>
        <w:rPr>
          <w:b/>
          <w:bCs/>
          <w:sz w:val="20"/>
          <w:szCs w:val="20"/>
        </w:rPr>
      </w:pPr>
      <w:r w:rsidRPr="000E1233">
        <w:rPr>
          <w:sz w:val="20"/>
          <w:szCs w:val="20"/>
        </w:rPr>
        <w:t xml:space="preserve">8. </w:t>
      </w:r>
      <w:r w:rsidRPr="000E1233">
        <w:rPr>
          <w:b/>
          <w:bCs/>
          <w:sz w:val="20"/>
          <w:szCs w:val="20"/>
        </w:rPr>
        <w:t>TU Delft</w:t>
      </w:r>
      <w:r w:rsidRPr="000E1233">
        <w:rPr>
          <w:sz w:val="20"/>
          <w:szCs w:val="20"/>
        </w:rPr>
        <w:t xml:space="preserve"> is among the top ranked universities in Europe in civil engineering, architecture, and mechanical </w:t>
      </w:r>
      <w:r w:rsidR="001235E1" w:rsidRPr="000E1233">
        <w:rPr>
          <w:sz w:val="20"/>
          <w:szCs w:val="20"/>
        </w:rPr>
        <w:t>e</w:t>
      </w:r>
      <w:r w:rsidRPr="000E1233">
        <w:rPr>
          <w:sz w:val="20"/>
          <w:szCs w:val="20"/>
        </w:rPr>
        <w:t>ngineering</w:t>
      </w:r>
      <w:r w:rsidR="001235E1" w:rsidRPr="000E1233">
        <w:rPr>
          <w:sz w:val="20"/>
          <w:szCs w:val="20"/>
        </w:rPr>
        <w:t>.</w:t>
      </w:r>
      <w:r w:rsidRPr="000E1233">
        <w:rPr>
          <w:sz w:val="20"/>
          <w:szCs w:val="20"/>
        </w:rPr>
        <w:t xml:space="preserve"> </w:t>
      </w:r>
      <w:r w:rsidR="001235E1" w:rsidRPr="000E1233">
        <w:rPr>
          <w:sz w:val="20"/>
          <w:szCs w:val="20"/>
        </w:rPr>
        <w:t>A</w:t>
      </w:r>
      <w:r w:rsidRPr="000E1233">
        <w:rPr>
          <w:sz w:val="20"/>
          <w:szCs w:val="20"/>
        </w:rPr>
        <w:t xml:space="preserve"> front runner in online education with over 3.5 million online learners worldwide</w:t>
      </w:r>
      <w:r w:rsidR="00073A45" w:rsidRPr="000E1233">
        <w:rPr>
          <w:sz w:val="20"/>
          <w:szCs w:val="20"/>
        </w:rPr>
        <w:t>, i</w:t>
      </w:r>
      <w:r w:rsidR="0057628F" w:rsidRPr="000E1233">
        <w:rPr>
          <w:sz w:val="20"/>
          <w:szCs w:val="20"/>
        </w:rPr>
        <w:t xml:space="preserve">t </w:t>
      </w:r>
      <w:r w:rsidR="001235E1" w:rsidRPr="000E1233">
        <w:rPr>
          <w:sz w:val="20"/>
          <w:szCs w:val="20"/>
        </w:rPr>
        <w:t>offers</w:t>
      </w:r>
      <w:r w:rsidRPr="000E1233">
        <w:rPr>
          <w:sz w:val="20"/>
          <w:szCs w:val="20"/>
        </w:rPr>
        <w:t xml:space="preserve"> 130 MOOCs</w:t>
      </w:r>
      <w:r w:rsidR="0057628F" w:rsidRPr="000E1233">
        <w:rPr>
          <w:sz w:val="20"/>
          <w:szCs w:val="20"/>
        </w:rPr>
        <w:t>,</w:t>
      </w:r>
      <w:r w:rsidRPr="000E1233">
        <w:rPr>
          <w:sz w:val="20"/>
          <w:szCs w:val="20"/>
        </w:rPr>
        <w:t xml:space="preserve"> 10 online academic courses; 45 professional education courses; 35 short programmes</w:t>
      </w:r>
      <w:r w:rsidR="00186A14" w:rsidRPr="000E1233">
        <w:rPr>
          <w:sz w:val="20"/>
          <w:szCs w:val="20"/>
        </w:rPr>
        <w:t xml:space="preserve"> by</w:t>
      </w:r>
      <w:r w:rsidRPr="000E1233">
        <w:rPr>
          <w:sz w:val="20"/>
          <w:szCs w:val="20"/>
        </w:rPr>
        <w:t xml:space="preserve"> 400 dedicated instructors. </w:t>
      </w:r>
      <w:hyperlink r:id="rId37" w:history="1">
        <w:r w:rsidR="00186A14" w:rsidRPr="000E1233">
          <w:rPr>
            <w:rStyle w:val="Hipercze"/>
            <w:sz w:val="20"/>
            <w:szCs w:val="20"/>
          </w:rPr>
          <w:t>https://online-learning.tudelft.nl</w:t>
        </w:r>
      </w:hyperlink>
      <w:r w:rsidR="00BB307B" w:rsidRPr="000E1233">
        <w:rPr>
          <w:sz w:val="20"/>
          <w:szCs w:val="20"/>
        </w:rPr>
        <w:t xml:space="preserve"> </w:t>
      </w:r>
    </w:p>
    <w:p w14:paraId="1EB40817" w14:textId="5099AB43" w:rsidR="00C85F52" w:rsidRPr="000E1233" w:rsidRDefault="00BB307B" w:rsidP="0024657D">
      <w:pPr>
        <w:spacing w:before="120" w:after="60"/>
        <w:jc w:val="both"/>
        <w:rPr>
          <w:sz w:val="20"/>
          <w:szCs w:val="20"/>
        </w:rPr>
      </w:pPr>
      <w:r w:rsidRPr="00EE3333">
        <w:rPr>
          <w:b/>
          <w:bCs/>
          <w:i/>
          <w:iCs/>
          <w:sz w:val="20"/>
          <w:szCs w:val="20"/>
        </w:rPr>
        <w:t>South Hub</w:t>
      </w:r>
      <w:r w:rsidRPr="00EE3333">
        <w:rPr>
          <w:b/>
          <w:bCs/>
          <w:sz w:val="20"/>
          <w:szCs w:val="20"/>
        </w:rPr>
        <w:t>:</w:t>
      </w:r>
      <w:r w:rsidRPr="000E1233">
        <w:rPr>
          <w:sz w:val="20"/>
          <w:szCs w:val="20"/>
        </w:rPr>
        <w:t xml:space="preserve"> </w:t>
      </w:r>
      <w:r w:rsidR="00F30CE5" w:rsidRPr="000E1233">
        <w:rPr>
          <w:sz w:val="20"/>
          <w:szCs w:val="20"/>
        </w:rPr>
        <w:t xml:space="preserve">9. </w:t>
      </w:r>
      <w:r w:rsidRPr="000E1233">
        <w:rPr>
          <w:b/>
          <w:bCs/>
          <w:sz w:val="20"/>
          <w:szCs w:val="20"/>
        </w:rPr>
        <w:t>IAAC</w:t>
      </w:r>
      <w:r w:rsidRPr="000E1233">
        <w:rPr>
          <w:sz w:val="20"/>
          <w:szCs w:val="20"/>
        </w:rPr>
        <w:t xml:space="preserve"> </w:t>
      </w:r>
      <w:r w:rsidR="00F30CE5" w:rsidRPr="000E1233">
        <w:rPr>
          <w:b/>
          <w:bCs/>
          <w:sz w:val="20"/>
          <w:szCs w:val="20"/>
        </w:rPr>
        <w:t>Institute for Advanced Architecture of Catalonia</w:t>
      </w:r>
      <w:r w:rsidR="00F30CE5" w:rsidRPr="000E1233">
        <w:rPr>
          <w:sz w:val="20"/>
          <w:szCs w:val="20"/>
        </w:rPr>
        <w:t>, Spain</w:t>
      </w:r>
      <w:r w:rsidR="00A10183" w:rsidRPr="000E1233">
        <w:rPr>
          <w:sz w:val="20"/>
          <w:szCs w:val="20"/>
        </w:rPr>
        <w:t>, is</w:t>
      </w:r>
      <w:r w:rsidR="00F30CE5" w:rsidRPr="000E1233">
        <w:rPr>
          <w:sz w:val="20"/>
          <w:szCs w:val="20"/>
        </w:rPr>
        <w:t xml:space="preserve"> </w:t>
      </w:r>
      <w:r w:rsidR="0092666F" w:rsidRPr="000E1233">
        <w:rPr>
          <w:sz w:val="20"/>
          <w:szCs w:val="20"/>
        </w:rPr>
        <w:t>a pioneer in</w:t>
      </w:r>
      <w:r w:rsidRPr="000E1233">
        <w:rPr>
          <w:sz w:val="20"/>
          <w:szCs w:val="20"/>
        </w:rPr>
        <w:t xml:space="preserve"> design &amp; urbanism</w:t>
      </w:r>
      <w:r w:rsidR="0092666F" w:rsidRPr="000E1233">
        <w:rPr>
          <w:sz w:val="20"/>
          <w:szCs w:val="20"/>
        </w:rPr>
        <w:t>,</w:t>
      </w:r>
      <w:r w:rsidRPr="000E1233">
        <w:rPr>
          <w:sz w:val="20"/>
          <w:szCs w:val="20"/>
        </w:rPr>
        <w:t xml:space="preserve"> sustainable construction</w:t>
      </w:r>
      <w:r w:rsidR="0092666F" w:rsidRPr="000E1233">
        <w:rPr>
          <w:sz w:val="20"/>
          <w:szCs w:val="20"/>
        </w:rPr>
        <w:t>,</w:t>
      </w:r>
      <w:r w:rsidRPr="000E1233">
        <w:rPr>
          <w:sz w:val="20"/>
          <w:szCs w:val="20"/>
        </w:rPr>
        <w:t xml:space="preserve"> material technology</w:t>
      </w:r>
      <w:r w:rsidR="0092666F" w:rsidRPr="000E1233">
        <w:rPr>
          <w:sz w:val="20"/>
          <w:szCs w:val="20"/>
        </w:rPr>
        <w:t>,</w:t>
      </w:r>
      <w:r w:rsidRPr="000E1233">
        <w:rPr>
          <w:sz w:val="20"/>
          <w:szCs w:val="20"/>
        </w:rPr>
        <w:t xml:space="preserve"> digital fabrication, advanced design computation</w:t>
      </w:r>
      <w:r w:rsidR="00EC6AF2" w:rsidRPr="000E1233">
        <w:rPr>
          <w:sz w:val="20"/>
          <w:szCs w:val="20"/>
        </w:rPr>
        <w:t>,</w:t>
      </w:r>
      <w:r w:rsidRPr="000E1233">
        <w:rPr>
          <w:sz w:val="20"/>
          <w:szCs w:val="20"/>
        </w:rPr>
        <w:t xml:space="preserve"> ecological design, robotics</w:t>
      </w:r>
      <w:r w:rsidR="00404D4D" w:rsidRPr="000E1233">
        <w:rPr>
          <w:sz w:val="20"/>
          <w:szCs w:val="20"/>
        </w:rPr>
        <w:t>,</w:t>
      </w:r>
      <w:r w:rsidRPr="000E1233">
        <w:rPr>
          <w:sz w:val="20"/>
          <w:szCs w:val="20"/>
        </w:rPr>
        <w:t xml:space="preserve"> hands-on design+build education</w:t>
      </w:r>
      <w:r w:rsidR="00404D4D" w:rsidRPr="000E1233">
        <w:rPr>
          <w:sz w:val="20"/>
          <w:szCs w:val="20"/>
        </w:rPr>
        <w:t>.</w:t>
      </w:r>
      <w:r w:rsidR="00874D11" w:rsidRPr="000E1233">
        <w:rPr>
          <w:sz w:val="20"/>
          <w:szCs w:val="20"/>
        </w:rPr>
        <w:t xml:space="preserve"> </w:t>
      </w:r>
      <w:hyperlink r:id="rId38" w:history="1">
        <w:r w:rsidR="00874D11" w:rsidRPr="000E1233">
          <w:rPr>
            <w:rStyle w:val="Hipercze"/>
            <w:sz w:val="20"/>
            <w:szCs w:val="20"/>
          </w:rPr>
          <w:t>iaac.net</w:t>
        </w:r>
      </w:hyperlink>
      <w:r w:rsidR="00874D11" w:rsidRPr="000E1233">
        <w:rPr>
          <w:sz w:val="20"/>
          <w:szCs w:val="20"/>
        </w:rPr>
        <w:t xml:space="preserve"> </w:t>
      </w:r>
    </w:p>
    <w:p w14:paraId="69390C66" w14:textId="5DA12DB3" w:rsidR="00874D11" w:rsidRPr="000E1233" w:rsidRDefault="002F581B" w:rsidP="000E1233">
      <w:pPr>
        <w:spacing w:after="60"/>
        <w:jc w:val="both"/>
        <w:rPr>
          <w:sz w:val="20"/>
          <w:szCs w:val="20"/>
        </w:rPr>
      </w:pPr>
      <w:r w:rsidRPr="000E1233">
        <w:rPr>
          <w:bCs/>
          <w:sz w:val="20"/>
          <w:szCs w:val="20"/>
        </w:rPr>
        <w:t>10.</w:t>
      </w:r>
      <w:r w:rsidRPr="000E1233">
        <w:rPr>
          <w:bCs/>
          <w:i/>
          <w:iCs/>
          <w:sz w:val="20"/>
          <w:szCs w:val="20"/>
        </w:rPr>
        <w:t xml:space="preserve"> </w:t>
      </w:r>
      <w:r w:rsidRPr="000E1233">
        <w:rPr>
          <w:b/>
          <w:sz w:val="20"/>
          <w:szCs w:val="20"/>
        </w:rPr>
        <w:t>Regione Liguria</w:t>
      </w:r>
      <w:r w:rsidRPr="000E1233">
        <w:rPr>
          <w:rFonts w:eastAsia="Calibri"/>
          <w:bCs/>
          <w:i/>
          <w:iCs/>
          <w:sz w:val="20"/>
          <w:szCs w:val="20"/>
        </w:rPr>
        <w:t xml:space="preserve"> </w:t>
      </w:r>
      <w:r w:rsidRPr="000E1233">
        <w:rPr>
          <w:rFonts w:eastAsia="Calibri"/>
          <w:sz w:val="20"/>
          <w:szCs w:val="20"/>
        </w:rPr>
        <w:t xml:space="preserve">is a territorial public institution </w:t>
      </w:r>
      <w:r w:rsidR="00014D43" w:rsidRPr="000E1233">
        <w:rPr>
          <w:rFonts w:eastAsia="Calibri"/>
          <w:sz w:val="20"/>
          <w:szCs w:val="20"/>
        </w:rPr>
        <w:t>that</w:t>
      </w:r>
      <w:r w:rsidRPr="000E1233">
        <w:rPr>
          <w:rFonts w:eastAsia="Calibri"/>
          <w:sz w:val="20"/>
          <w:szCs w:val="20"/>
        </w:rPr>
        <w:t xml:space="preserve"> </w:t>
      </w:r>
      <w:r w:rsidR="00041199" w:rsidRPr="000E1233">
        <w:rPr>
          <w:rFonts w:eastAsia="Calibri"/>
          <w:sz w:val="20"/>
          <w:szCs w:val="20"/>
        </w:rPr>
        <w:t>engages in</w:t>
      </w:r>
      <w:r w:rsidRPr="000E1233">
        <w:rPr>
          <w:rFonts w:eastAsia="Calibri"/>
          <w:sz w:val="20"/>
          <w:szCs w:val="20"/>
        </w:rPr>
        <w:t xml:space="preserve"> intensive capacity building on NEB themes and culture </w:t>
      </w:r>
      <w:r w:rsidR="00041199" w:rsidRPr="000E1233">
        <w:rPr>
          <w:rFonts w:eastAsia="Calibri"/>
          <w:sz w:val="20"/>
          <w:szCs w:val="20"/>
        </w:rPr>
        <w:t>for</w:t>
      </w:r>
      <w:r w:rsidRPr="000E1233">
        <w:rPr>
          <w:rFonts w:eastAsia="Calibri"/>
          <w:sz w:val="20"/>
          <w:szCs w:val="20"/>
        </w:rPr>
        <w:t xml:space="preserve"> stakeholders </w:t>
      </w:r>
      <w:r w:rsidR="0079638E" w:rsidRPr="000E1233">
        <w:rPr>
          <w:rFonts w:eastAsia="Calibri"/>
          <w:sz w:val="20"/>
          <w:szCs w:val="20"/>
        </w:rPr>
        <w:t>such as</w:t>
      </w:r>
      <w:r w:rsidR="00014D43" w:rsidRPr="000E1233">
        <w:rPr>
          <w:rFonts w:eastAsia="Calibri"/>
          <w:sz w:val="20"/>
          <w:szCs w:val="20"/>
        </w:rPr>
        <w:t xml:space="preserve"> </w:t>
      </w:r>
      <w:r w:rsidRPr="000E1233">
        <w:rPr>
          <w:rFonts w:eastAsia="Calibri"/>
          <w:sz w:val="20"/>
          <w:szCs w:val="20"/>
        </w:rPr>
        <w:t xml:space="preserve">municipalities, provinces, park authorities, research bodies, businesses, educational actors, citizens' associations and the </w:t>
      </w:r>
      <w:r w:rsidR="00014D43" w:rsidRPr="000E1233">
        <w:rPr>
          <w:rFonts w:eastAsia="Calibri"/>
          <w:sz w:val="20"/>
          <w:szCs w:val="20"/>
        </w:rPr>
        <w:t>tertiary</w:t>
      </w:r>
      <w:r w:rsidRPr="000E1233">
        <w:rPr>
          <w:rFonts w:eastAsia="Calibri"/>
          <w:sz w:val="20"/>
          <w:szCs w:val="20"/>
        </w:rPr>
        <w:t xml:space="preserve"> sector. </w:t>
      </w:r>
      <w:hyperlink r:id="rId39" w:history="1">
        <w:r w:rsidRPr="000E1233">
          <w:rPr>
            <w:rStyle w:val="Hipercze"/>
            <w:sz w:val="20"/>
            <w:szCs w:val="20"/>
          </w:rPr>
          <w:t>regione.liguria.it</w:t>
        </w:r>
      </w:hyperlink>
      <w:r w:rsidRPr="000E1233">
        <w:rPr>
          <w:sz w:val="20"/>
          <w:szCs w:val="20"/>
        </w:rPr>
        <w:t xml:space="preserve"> </w:t>
      </w:r>
    </w:p>
    <w:p w14:paraId="29004EF0" w14:textId="2F143D61" w:rsidR="00404D4D" w:rsidRPr="000E1233" w:rsidRDefault="00D31676" w:rsidP="000E1233">
      <w:pPr>
        <w:spacing w:after="60"/>
        <w:jc w:val="both"/>
        <w:rPr>
          <w:sz w:val="20"/>
          <w:szCs w:val="20"/>
        </w:rPr>
      </w:pPr>
      <w:r w:rsidRPr="000E1233">
        <w:rPr>
          <w:sz w:val="20"/>
          <w:szCs w:val="20"/>
        </w:rPr>
        <w:t xml:space="preserve">11. </w:t>
      </w:r>
      <w:r w:rsidR="00DB2B21" w:rsidRPr="000E1233">
        <w:rPr>
          <w:b/>
          <w:bCs/>
          <w:sz w:val="20"/>
          <w:szCs w:val="20"/>
        </w:rPr>
        <w:t>CESEFOR Foundation</w:t>
      </w:r>
      <w:r w:rsidR="00DB2B21" w:rsidRPr="000E1233">
        <w:rPr>
          <w:sz w:val="20"/>
          <w:szCs w:val="20"/>
        </w:rPr>
        <w:t xml:space="preserve"> </w:t>
      </w:r>
      <w:r w:rsidRPr="000E1233">
        <w:rPr>
          <w:sz w:val="20"/>
          <w:szCs w:val="20"/>
        </w:rPr>
        <w:t>of</w:t>
      </w:r>
      <w:r w:rsidR="00DB2B21" w:rsidRPr="000E1233">
        <w:rPr>
          <w:sz w:val="20"/>
          <w:szCs w:val="20"/>
        </w:rPr>
        <w:t xml:space="preserve"> the Region of Castilla and Léon</w:t>
      </w:r>
      <w:r w:rsidR="008C2258" w:rsidRPr="000E1233">
        <w:rPr>
          <w:sz w:val="20"/>
          <w:szCs w:val="20"/>
        </w:rPr>
        <w:t xml:space="preserve"> in</w:t>
      </w:r>
      <w:r w:rsidR="00DB2B21" w:rsidRPr="000E1233">
        <w:rPr>
          <w:sz w:val="20"/>
          <w:szCs w:val="20"/>
        </w:rPr>
        <w:t xml:space="preserve"> Spain </w:t>
      </w:r>
      <w:r w:rsidR="00897AC8" w:rsidRPr="000E1233">
        <w:rPr>
          <w:sz w:val="20"/>
          <w:szCs w:val="20"/>
        </w:rPr>
        <w:t>promotes</w:t>
      </w:r>
      <w:r w:rsidR="00DB2B21" w:rsidRPr="000E1233">
        <w:rPr>
          <w:sz w:val="20"/>
          <w:szCs w:val="20"/>
        </w:rPr>
        <w:t xml:space="preserve"> the whole forest-based value chain </w:t>
      </w:r>
      <w:r w:rsidR="00897AC8" w:rsidRPr="000E1233">
        <w:rPr>
          <w:sz w:val="20"/>
          <w:szCs w:val="20"/>
        </w:rPr>
        <w:t>towards</w:t>
      </w:r>
      <w:r w:rsidR="00DB2B21" w:rsidRPr="000E1233">
        <w:rPr>
          <w:sz w:val="20"/>
          <w:szCs w:val="20"/>
        </w:rPr>
        <w:t xml:space="preserve"> sustainability, </w:t>
      </w:r>
      <w:r w:rsidR="00E04074" w:rsidRPr="000E1233">
        <w:rPr>
          <w:sz w:val="20"/>
          <w:szCs w:val="20"/>
        </w:rPr>
        <w:t>bioeconomy</w:t>
      </w:r>
      <w:r w:rsidR="00DB2B21" w:rsidRPr="000E1233">
        <w:rPr>
          <w:sz w:val="20"/>
          <w:szCs w:val="20"/>
        </w:rPr>
        <w:t xml:space="preserve">, and biodiversity </w:t>
      </w:r>
      <w:r w:rsidR="00E04074" w:rsidRPr="000E1233">
        <w:rPr>
          <w:sz w:val="20"/>
          <w:szCs w:val="20"/>
        </w:rPr>
        <w:t xml:space="preserve">conservation. </w:t>
      </w:r>
      <w:r w:rsidR="00660C26" w:rsidRPr="000E1233">
        <w:rPr>
          <w:sz w:val="20"/>
          <w:szCs w:val="20"/>
        </w:rPr>
        <w:t xml:space="preserve">A main priority </w:t>
      </w:r>
      <w:r w:rsidR="00897AC8" w:rsidRPr="000E1233">
        <w:rPr>
          <w:sz w:val="20"/>
          <w:szCs w:val="20"/>
        </w:rPr>
        <w:t>is</w:t>
      </w:r>
      <w:r w:rsidR="00DB2B21" w:rsidRPr="000E1233">
        <w:rPr>
          <w:sz w:val="20"/>
          <w:szCs w:val="20"/>
        </w:rPr>
        <w:t xml:space="preserve"> upskilling and </w:t>
      </w:r>
      <w:r w:rsidR="00897AC8" w:rsidRPr="000E1233">
        <w:rPr>
          <w:sz w:val="20"/>
          <w:szCs w:val="20"/>
        </w:rPr>
        <w:t xml:space="preserve">new </w:t>
      </w:r>
      <w:r w:rsidR="00DB2B21" w:rsidRPr="000E1233">
        <w:rPr>
          <w:sz w:val="20"/>
          <w:szCs w:val="20"/>
        </w:rPr>
        <w:t>employment</w:t>
      </w:r>
      <w:r w:rsidR="00660C26" w:rsidRPr="000E1233">
        <w:rPr>
          <w:sz w:val="20"/>
          <w:szCs w:val="20"/>
        </w:rPr>
        <w:t xml:space="preserve"> in wood construction and the habitat sector</w:t>
      </w:r>
      <w:r w:rsidRPr="000E1233">
        <w:rPr>
          <w:sz w:val="20"/>
          <w:szCs w:val="20"/>
        </w:rPr>
        <w:t xml:space="preserve">. </w:t>
      </w:r>
      <w:hyperlink r:id="rId40" w:history="1">
        <w:r w:rsidRPr="000E1233">
          <w:rPr>
            <w:rStyle w:val="Hipercze"/>
            <w:sz w:val="20"/>
            <w:szCs w:val="20"/>
          </w:rPr>
          <w:t>cesefor.com</w:t>
        </w:r>
      </w:hyperlink>
      <w:r w:rsidRPr="000E1233">
        <w:rPr>
          <w:sz w:val="20"/>
          <w:szCs w:val="20"/>
        </w:rPr>
        <w:t xml:space="preserve"> </w:t>
      </w:r>
    </w:p>
    <w:p w14:paraId="537B7911" w14:textId="701B9373" w:rsidR="00404D4D" w:rsidRPr="000E1233" w:rsidRDefault="00527C0D" w:rsidP="0024657D">
      <w:pPr>
        <w:spacing w:before="120" w:after="60"/>
        <w:jc w:val="both"/>
        <w:rPr>
          <w:sz w:val="20"/>
          <w:szCs w:val="20"/>
        </w:rPr>
      </w:pPr>
      <w:r w:rsidRPr="00EE3333">
        <w:rPr>
          <w:b/>
          <w:bCs/>
          <w:i/>
          <w:iCs/>
          <w:sz w:val="20"/>
          <w:szCs w:val="20"/>
        </w:rPr>
        <w:t>EU Outreach Hub</w:t>
      </w:r>
      <w:r w:rsidRPr="00EE3333">
        <w:rPr>
          <w:b/>
          <w:bCs/>
          <w:sz w:val="20"/>
          <w:szCs w:val="20"/>
        </w:rPr>
        <w:t>:</w:t>
      </w:r>
      <w:r w:rsidRPr="000E1233">
        <w:rPr>
          <w:b/>
          <w:bCs/>
          <w:sz w:val="20"/>
          <w:szCs w:val="20"/>
        </w:rPr>
        <w:t xml:space="preserve"> </w:t>
      </w:r>
      <w:r w:rsidRPr="000E1233">
        <w:rPr>
          <w:sz w:val="20"/>
          <w:szCs w:val="20"/>
        </w:rPr>
        <w:t xml:space="preserve">12. </w:t>
      </w:r>
      <w:r w:rsidR="00205B90" w:rsidRPr="000E1233">
        <w:rPr>
          <w:b/>
          <w:bCs/>
          <w:sz w:val="20"/>
          <w:szCs w:val="20"/>
        </w:rPr>
        <w:t>InnovaWood</w:t>
      </w:r>
      <w:r w:rsidR="00205B90" w:rsidRPr="000E1233">
        <w:rPr>
          <w:sz w:val="20"/>
          <w:szCs w:val="20"/>
        </w:rPr>
        <w:t xml:space="preserve"> is the European network for wood research, innovation and education</w:t>
      </w:r>
      <w:r w:rsidR="00686C2E" w:rsidRPr="000E1233">
        <w:rPr>
          <w:sz w:val="20"/>
          <w:szCs w:val="20"/>
        </w:rPr>
        <w:t xml:space="preserve"> with</w:t>
      </w:r>
      <w:r w:rsidR="00205B90" w:rsidRPr="000E1233">
        <w:rPr>
          <w:sz w:val="20"/>
          <w:szCs w:val="20"/>
        </w:rPr>
        <w:t xml:space="preserve"> 70</w:t>
      </w:r>
      <w:r w:rsidR="00565B77">
        <w:rPr>
          <w:sz w:val="20"/>
          <w:szCs w:val="20"/>
        </w:rPr>
        <w:t>+</w:t>
      </w:r>
      <w:r w:rsidR="00205B90" w:rsidRPr="000E1233">
        <w:rPr>
          <w:sz w:val="20"/>
          <w:szCs w:val="20"/>
        </w:rPr>
        <w:t xml:space="preserve"> member organisations </w:t>
      </w:r>
      <w:r w:rsidR="003A1562" w:rsidRPr="000E1233">
        <w:rPr>
          <w:sz w:val="20"/>
          <w:szCs w:val="20"/>
        </w:rPr>
        <w:t>in</w:t>
      </w:r>
      <w:r w:rsidR="00205B90" w:rsidRPr="000E1233">
        <w:rPr>
          <w:sz w:val="20"/>
          <w:szCs w:val="20"/>
        </w:rPr>
        <w:t xml:space="preserve"> </w:t>
      </w:r>
      <w:r w:rsidR="00565B77">
        <w:rPr>
          <w:sz w:val="20"/>
          <w:szCs w:val="20"/>
        </w:rPr>
        <w:t>30</w:t>
      </w:r>
      <w:r w:rsidR="00205B90" w:rsidRPr="000E1233">
        <w:rPr>
          <w:sz w:val="20"/>
          <w:szCs w:val="20"/>
        </w:rPr>
        <w:t xml:space="preserve"> countries </w:t>
      </w:r>
      <w:r w:rsidR="003A1562" w:rsidRPr="000E1233">
        <w:rPr>
          <w:sz w:val="20"/>
          <w:szCs w:val="20"/>
        </w:rPr>
        <w:t>of</w:t>
      </w:r>
      <w:r w:rsidR="00205B90" w:rsidRPr="000E1233">
        <w:rPr>
          <w:sz w:val="20"/>
          <w:szCs w:val="20"/>
        </w:rPr>
        <w:t xml:space="preserve"> Europe</w:t>
      </w:r>
      <w:r w:rsidR="00686C2E" w:rsidRPr="000E1233">
        <w:rPr>
          <w:sz w:val="20"/>
          <w:szCs w:val="20"/>
        </w:rPr>
        <w:t>. IW</w:t>
      </w:r>
      <w:r w:rsidR="007E3967" w:rsidRPr="000E1233">
        <w:rPr>
          <w:sz w:val="20"/>
          <w:szCs w:val="20"/>
        </w:rPr>
        <w:t xml:space="preserve"> </w:t>
      </w:r>
      <w:r w:rsidR="00205B90" w:rsidRPr="000E1233">
        <w:rPr>
          <w:sz w:val="20"/>
          <w:szCs w:val="20"/>
        </w:rPr>
        <w:t>chair</w:t>
      </w:r>
      <w:r w:rsidR="00686C2E" w:rsidRPr="000E1233">
        <w:rPr>
          <w:sz w:val="20"/>
          <w:szCs w:val="20"/>
        </w:rPr>
        <w:t>s</w:t>
      </w:r>
      <w:r w:rsidR="007E3967" w:rsidRPr="000E1233">
        <w:rPr>
          <w:sz w:val="20"/>
          <w:szCs w:val="20"/>
        </w:rPr>
        <w:t xml:space="preserve"> </w:t>
      </w:r>
      <w:r w:rsidR="00205B90" w:rsidRPr="000E1233">
        <w:rPr>
          <w:sz w:val="20"/>
          <w:szCs w:val="20"/>
        </w:rPr>
        <w:t>the Wood4Bauhaus Alliance</w:t>
      </w:r>
      <w:r w:rsidR="00686C2E" w:rsidRPr="000E1233">
        <w:rPr>
          <w:sz w:val="20"/>
          <w:szCs w:val="20"/>
        </w:rPr>
        <w:t xml:space="preserve"> of five </w:t>
      </w:r>
      <w:r w:rsidR="001719B5" w:rsidRPr="000E1233">
        <w:rPr>
          <w:sz w:val="20"/>
          <w:szCs w:val="20"/>
        </w:rPr>
        <w:t>European umbrella organisations in the wood sector</w:t>
      </w:r>
      <w:r w:rsidR="00205B90" w:rsidRPr="000E1233">
        <w:rPr>
          <w:sz w:val="20"/>
          <w:szCs w:val="20"/>
        </w:rPr>
        <w:t xml:space="preserve">. </w:t>
      </w:r>
      <w:hyperlink r:id="rId41" w:history="1">
        <w:r w:rsidR="00205B90" w:rsidRPr="000E1233">
          <w:rPr>
            <w:rStyle w:val="Hipercze"/>
            <w:sz w:val="20"/>
            <w:szCs w:val="20"/>
          </w:rPr>
          <w:t>innovawood.com</w:t>
        </w:r>
      </w:hyperlink>
    </w:p>
    <w:p w14:paraId="1073B9E1" w14:textId="1A944399" w:rsidR="00D06FD5" w:rsidRPr="000E1233" w:rsidRDefault="003A1562" w:rsidP="000E1233">
      <w:pPr>
        <w:spacing w:after="60"/>
        <w:jc w:val="both"/>
        <w:rPr>
          <w:sz w:val="20"/>
          <w:szCs w:val="20"/>
        </w:rPr>
      </w:pPr>
      <w:r w:rsidRPr="000E1233">
        <w:rPr>
          <w:sz w:val="20"/>
          <w:szCs w:val="20"/>
        </w:rPr>
        <w:t>13.</w:t>
      </w:r>
      <w:r w:rsidR="007054FE" w:rsidRPr="000E1233">
        <w:rPr>
          <w:sz w:val="20"/>
          <w:szCs w:val="20"/>
        </w:rPr>
        <w:t xml:space="preserve"> </w:t>
      </w:r>
      <w:r w:rsidR="00F44E08" w:rsidRPr="000E1233">
        <w:rPr>
          <w:b/>
          <w:bCs/>
          <w:sz w:val="20"/>
          <w:szCs w:val="20"/>
        </w:rPr>
        <w:t xml:space="preserve">EAAE </w:t>
      </w:r>
      <w:r w:rsidR="007054FE" w:rsidRPr="000E1233">
        <w:rPr>
          <w:b/>
          <w:bCs/>
          <w:sz w:val="20"/>
          <w:szCs w:val="20"/>
        </w:rPr>
        <w:t>European Association for Architectural Education</w:t>
      </w:r>
      <w:r w:rsidR="007054FE" w:rsidRPr="000E1233">
        <w:rPr>
          <w:sz w:val="20"/>
          <w:szCs w:val="20"/>
        </w:rPr>
        <w:t xml:space="preserve"> is an international organisation of 150+ architectural schools </w:t>
      </w:r>
      <w:r w:rsidR="00A92784" w:rsidRPr="000E1233">
        <w:rPr>
          <w:sz w:val="20"/>
          <w:szCs w:val="20"/>
        </w:rPr>
        <w:t>aiming</w:t>
      </w:r>
      <w:r w:rsidR="007054FE" w:rsidRPr="000E1233">
        <w:rPr>
          <w:sz w:val="20"/>
          <w:szCs w:val="20"/>
        </w:rPr>
        <w:t xml:space="preserve"> to advance the quality of architectural education and to promote the quality of architecture in Europe. </w:t>
      </w:r>
      <w:hyperlink r:id="rId42" w:history="1">
        <w:r w:rsidR="007054FE" w:rsidRPr="000E1233">
          <w:rPr>
            <w:rStyle w:val="Hipercze"/>
            <w:sz w:val="20"/>
            <w:szCs w:val="20"/>
          </w:rPr>
          <w:t>eaae.be</w:t>
        </w:r>
      </w:hyperlink>
    </w:p>
    <w:p w14:paraId="6D3237AC" w14:textId="24885CD4" w:rsidR="00901662" w:rsidRDefault="00553BDF" w:rsidP="000E1233">
      <w:pPr>
        <w:spacing w:after="60"/>
        <w:jc w:val="both"/>
        <w:rPr>
          <w:sz w:val="20"/>
          <w:szCs w:val="20"/>
        </w:rPr>
      </w:pPr>
      <w:r w:rsidRPr="000E1233">
        <w:rPr>
          <w:sz w:val="20"/>
          <w:szCs w:val="20"/>
        </w:rPr>
        <w:t>14.</w:t>
      </w:r>
      <w:r w:rsidRPr="000E1233">
        <w:rPr>
          <w:b/>
          <w:bCs/>
          <w:sz w:val="20"/>
          <w:szCs w:val="20"/>
        </w:rPr>
        <w:t xml:space="preserve"> </w:t>
      </w:r>
      <w:r w:rsidR="003A132E">
        <w:rPr>
          <w:b/>
          <w:bCs/>
          <w:sz w:val="20"/>
          <w:szCs w:val="20"/>
        </w:rPr>
        <w:t xml:space="preserve">BOKU / </w:t>
      </w:r>
      <w:r w:rsidR="00FB6C51" w:rsidRPr="000E1233">
        <w:rPr>
          <w:b/>
          <w:bCs/>
          <w:sz w:val="20"/>
          <w:szCs w:val="20"/>
        </w:rPr>
        <w:t>European Bioeconomy University</w:t>
      </w:r>
      <w:r w:rsidR="00FB6C51" w:rsidRPr="000E1233">
        <w:rPr>
          <w:sz w:val="20"/>
          <w:szCs w:val="20"/>
        </w:rPr>
        <w:t xml:space="preserve"> is a network of eight leading universities in all sectors of the bioeconomy</w:t>
      </w:r>
      <w:r w:rsidR="00CC7C40" w:rsidRPr="000E1233">
        <w:rPr>
          <w:sz w:val="20"/>
          <w:szCs w:val="20"/>
        </w:rPr>
        <w:t>.</w:t>
      </w:r>
      <w:r w:rsidR="00FB6C51" w:rsidRPr="000E1233">
        <w:rPr>
          <w:sz w:val="20"/>
          <w:szCs w:val="20"/>
        </w:rPr>
        <w:t xml:space="preserve"> </w:t>
      </w:r>
      <w:r w:rsidR="00CC7C40" w:rsidRPr="000E1233">
        <w:rPr>
          <w:sz w:val="20"/>
          <w:szCs w:val="20"/>
        </w:rPr>
        <w:t xml:space="preserve">EBU members </w:t>
      </w:r>
      <w:r w:rsidR="00FB6C51" w:rsidRPr="000E1233">
        <w:rPr>
          <w:sz w:val="20"/>
          <w:szCs w:val="20"/>
        </w:rPr>
        <w:t>shar</w:t>
      </w:r>
      <w:r w:rsidR="00CC7C40" w:rsidRPr="000E1233">
        <w:rPr>
          <w:sz w:val="20"/>
          <w:szCs w:val="20"/>
        </w:rPr>
        <w:t>e</w:t>
      </w:r>
      <w:r w:rsidR="00FB6C51" w:rsidRPr="000E1233">
        <w:rPr>
          <w:sz w:val="20"/>
          <w:szCs w:val="20"/>
        </w:rPr>
        <w:t xml:space="preserve"> knowledge and educational formats</w:t>
      </w:r>
      <w:r w:rsidR="00F85E4E" w:rsidRPr="000E1233">
        <w:rPr>
          <w:sz w:val="20"/>
          <w:szCs w:val="20"/>
        </w:rPr>
        <w:t>,</w:t>
      </w:r>
      <w:r w:rsidR="00FB6C51" w:rsidRPr="000E1233">
        <w:rPr>
          <w:sz w:val="20"/>
          <w:szCs w:val="20"/>
        </w:rPr>
        <w:t xml:space="preserve"> support</w:t>
      </w:r>
      <w:r w:rsidR="00F85E4E" w:rsidRPr="000E1233">
        <w:rPr>
          <w:sz w:val="20"/>
          <w:szCs w:val="20"/>
        </w:rPr>
        <w:t>ing</w:t>
      </w:r>
      <w:r w:rsidR="00FB6C51" w:rsidRPr="000E1233">
        <w:rPr>
          <w:sz w:val="20"/>
          <w:szCs w:val="20"/>
        </w:rPr>
        <w:t xml:space="preserve"> each other in EU projects under Horizon, Erasmus, Marie Curie-Sklodoswka and other</w:t>
      </w:r>
      <w:r w:rsidR="000E1233" w:rsidRPr="000E1233">
        <w:rPr>
          <w:sz w:val="20"/>
          <w:szCs w:val="20"/>
        </w:rPr>
        <w:t xml:space="preserve"> programmes</w:t>
      </w:r>
      <w:r w:rsidR="00FB6C51" w:rsidRPr="000E1233">
        <w:rPr>
          <w:sz w:val="20"/>
          <w:szCs w:val="20"/>
        </w:rPr>
        <w:t xml:space="preserve">. </w:t>
      </w:r>
      <w:r w:rsidR="003A132E">
        <w:rPr>
          <w:sz w:val="20"/>
          <w:szCs w:val="20"/>
        </w:rPr>
        <w:t xml:space="preserve">The </w:t>
      </w:r>
      <w:r w:rsidR="00FB6C51" w:rsidRPr="000E1233">
        <w:rPr>
          <w:sz w:val="20"/>
          <w:szCs w:val="20"/>
        </w:rPr>
        <w:t xml:space="preserve">BOKU </w:t>
      </w:r>
      <w:r w:rsidR="003A132E">
        <w:rPr>
          <w:sz w:val="20"/>
          <w:szCs w:val="20"/>
        </w:rPr>
        <w:t xml:space="preserve">University in </w:t>
      </w:r>
      <w:r w:rsidR="00FB6C51" w:rsidRPr="000E1233">
        <w:rPr>
          <w:sz w:val="20"/>
          <w:szCs w:val="20"/>
        </w:rPr>
        <w:t xml:space="preserve">Vienna holds the current presidency. </w:t>
      </w:r>
      <w:hyperlink r:id="rId43" w:history="1">
        <w:r w:rsidR="00FB6C51" w:rsidRPr="000E1233">
          <w:rPr>
            <w:rStyle w:val="Hipercze"/>
            <w:sz w:val="20"/>
            <w:szCs w:val="20"/>
          </w:rPr>
          <w:t>european-bioeconomy-university.eu</w:t>
        </w:r>
      </w:hyperlink>
      <w:r w:rsidR="00FB6C51" w:rsidRPr="000E1233">
        <w:rPr>
          <w:sz w:val="20"/>
          <w:szCs w:val="20"/>
        </w:rPr>
        <w:t xml:space="preserve"> </w:t>
      </w:r>
    </w:p>
    <w:p w14:paraId="735745A2" w14:textId="4CA1B281" w:rsidR="004B5B5B" w:rsidRPr="00B60E5A" w:rsidRDefault="00D20FD7" w:rsidP="00B60E5A">
      <w:pPr>
        <w:spacing w:before="180" w:after="60"/>
        <w:rPr>
          <w:sz w:val="20"/>
          <w:szCs w:val="20"/>
        </w:rPr>
      </w:pPr>
      <w:r w:rsidRPr="00B60E5A">
        <w:rPr>
          <w:sz w:val="20"/>
          <w:szCs w:val="20"/>
        </w:rPr>
        <w:lastRenderedPageBreak/>
        <w:t xml:space="preserve">EC CORDIS page </w:t>
      </w:r>
      <w:hyperlink r:id="rId44" w:history="1">
        <w:r w:rsidRPr="00B60E5A">
          <w:rPr>
            <w:rStyle w:val="Hipercze"/>
            <w:sz w:val="20"/>
            <w:szCs w:val="20"/>
          </w:rPr>
          <w:t>cordis.europa.eu/project/id/101160532</w:t>
        </w:r>
      </w:hyperlink>
    </w:p>
    <w:sectPr w:rsidR="004B5B5B" w:rsidRPr="00B60E5A" w:rsidSect="005A4B4F">
      <w:footerReference w:type="even" r:id="rId45"/>
      <w:footerReference w:type="default" r:id="rId46"/>
      <w:headerReference w:type="first" r:id="rId47"/>
      <w:footerReference w:type="first" r:id="rId48"/>
      <w:pgSz w:w="11900" w:h="16840"/>
      <w:pgMar w:top="1134" w:right="1474" w:bottom="1361" w:left="147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054CA8" w14:textId="77777777" w:rsidR="00DD065F" w:rsidRDefault="00DD065F" w:rsidP="009220F8">
      <w:r>
        <w:separator/>
      </w:r>
    </w:p>
  </w:endnote>
  <w:endnote w:type="continuationSeparator" w:id="0">
    <w:p w14:paraId="363F1AB6" w14:textId="77777777" w:rsidR="00DD065F" w:rsidRDefault="00DD065F" w:rsidP="009220F8">
      <w:r>
        <w:continuationSeparator/>
      </w:r>
    </w:p>
  </w:endnote>
  <w:endnote w:type="continuationNotice" w:id="1">
    <w:p w14:paraId="7E30D74C" w14:textId="77777777" w:rsidR="00DD065F" w:rsidRDefault="00DD06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2385F" w14:textId="77777777" w:rsidR="006F490F" w:rsidRDefault="006F490F" w:rsidP="008F3D6A">
    <w:pPr>
      <w:pStyle w:val="Stopka"/>
      <w:framePr w:wrap="none"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1E5CAFD5" w14:textId="77777777" w:rsidR="006F490F" w:rsidRDefault="006F490F" w:rsidP="006F490F">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2EA2F" w14:textId="323F185E" w:rsidR="00750959" w:rsidRPr="005151E4" w:rsidRDefault="009A5632" w:rsidP="00D82592">
    <w:pPr>
      <w:tabs>
        <w:tab w:val="left" w:pos="567"/>
        <w:tab w:val="right" w:pos="8931"/>
      </w:tabs>
      <w:rPr>
        <w:sz w:val="20"/>
        <w:szCs w:val="20"/>
      </w:rPr>
    </w:pPr>
    <w:r>
      <w:rPr>
        <w:sz w:val="20"/>
        <w:szCs w:val="20"/>
      </w:rPr>
      <w:t xml:space="preserve">NEBA Alliance | </w:t>
    </w:r>
    <w:r w:rsidR="002B6D9E">
      <w:rPr>
        <w:sz w:val="20"/>
        <w:szCs w:val="20"/>
      </w:rPr>
      <w:t>P</w:t>
    </w:r>
    <w:r>
      <w:rPr>
        <w:sz w:val="20"/>
        <w:szCs w:val="20"/>
      </w:rPr>
      <w:t xml:space="preserve">ress release | </w:t>
    </w:r>
    <w:r w:rsidR="00783964">
      <w:rPr>
        <w:sz w:val="20"/>
        <w:szCs w:val="20"/>
      </w:rPr>
      <w:t>11</w:t>
    </w:r>
    <w:r w:rsidR="005151E4">
      <w:rPr>
        <w:sz w:val="20"/>
        <w:szCs w:val="20"/>
      </w:rPr>
      <w:t xml:space="preserve"> Apr</w:t>
    </w:r>
    <w:r w:rsidR="00783964">
      <w:rPr>
        <w:sz w:val="20"/>
        <w:szCs w:val="20"/>
      </w:rPr>
      <w:t>il</w:t>
    </w:r>
    <w:r w:rsidR="005151E4">
      <w:rPr>
        <w:sz w:val="20"/>
        <w:szCs w:val="20"/>
      </w:rPr>
      <w:t xml:space="preserve"> </w:t>
    </w:r>
    <w:r w:rsidR="005151E4" w:rsidRPr="005151E4">
      <w:rPr>
        <w:sz w:val="20"/>
        <w:szCs w:val="20"/>
      </w:rPr>
      <w:t>2024</w:t>
    </w:r>
    <w:r w:rsidR="00750959" w:rsidRPr="005151E4">
      <w:rPr>
        <w:sz w:val="20"/>
        <w:szCs w:val="20"/>
      </w:rPr>
      <w:tab/>
    </w:r>
    <w:r w:rsidR="00A47B8B">
      <w:rPr>
        <w:sz w:val="20"/>
        <w:szCs w:val="20"/>
      </w:rPr>
      <w:t>page</w:t>
    </w:r>
    <w:r w:rsidR="00AE59CE" w:rsidRPr="005151E4">
      <w:rPr>
        <w:sz w:val="20"/>
        <w:szCs w:val="20"/>
      </w:rPr>
      <w:t xml:space="preserve"> </w:t>
    </w:r>
    <w:r w:rsidR="00AE59CE" w:rsidRPr="005151E4">
      <w:rPr>
        <w:sz w:val="20"/>
        <w:szCs w:val="20"/>
      </w:rPr>
      <w:fldChar w:fldCharType="begin"/>
    </w:r>
    <w:r w:rsidR="00AE59CE" w:rsidRPr="005151E4">
      <w:rPr>
        <w:sz w:val="20"/>
        <w:szCs w:val="20"/>
      </w:rPr>
      <w:instrText xml:space="preserve"> PAGE   \* MERGEFORMAT </w:instrText>
    </w:r>
    <w:r w:rsidR="00AE59CE" w:rsidRPr="005151E4">
      <w:rPr>
        <w:sz w:val="20"/>
        <w:szCs w:val="20"/>
      </w:rPr>
      <w:fldChar w:fldCharType="separate"/>
    </w:r>
    <w:r w:rsidR="00512255">
      <w:rPr>
        <w:noProof/>
        <w:sz w:val="20"/>
        <w:szCs w:val="20"/>
      </w:rPr>
      <w:t>4</w:t>
    </w:r>
    <w:r w:rsidR="00AE59CE" w:rsidRPr="005151E4">
      <w:rPr>
        <w:noProof/>
        <w:sz w:val="20"/>
        <w:szCs w:val="20"/>
      </w:rPr>
      <w:fldChar w:fldCharType="end"/>
    </w:r>
    <w:r w:rsidR="00AE59CE" w:rsidRPr="005151E4">
      <w:rPr>
        <w:noProof/>
        <w:sz w:val="20"/>
        <w:szCs w:val="20"/>
      </w:rPr>
      <w:t xml:space="preserve"> / </w:t>
    </w:r>
    <w:r w:rsidR="00AE59CE" w:rsidRPr="005151E4">
      <w:rPr>
        <w:noProof/>
        <w:sz w:val="20"/>
        <w:szCs w:val="20"/>
      </w:rPr>
      <w:fldChar w:fldCharType="begin"/>
    </w:r>
    <w:r w:rsidR="00AE59CE" w:rsidRPr="005151E4">
      <w:rPr>
        <w:noProof/>
        <w:sz w:val="20"/>
        <w:szCs w:val="20"/>
      </w:rPr>
      <w:instrText xml:space="preserve"> NUMPAGES   \* MERGEFORMAT </w:instrText>
    </w:r>
    <w:r w:rsidR="00AE59CE" w:rsidRPr="005151E4">
      <w:rPr>
        <w:noProof/>
        <w:sz w:val="20"/>
        <w:szCs w:val="20"/>
      </w:rPr>
      <w:fldChar w:fldCharType="separate"/>
    </w:r>
    <w:r w:rsidR="00512255">
      <w:rPr>
        <w:noProof/>
        <w:sz w:val="20"/>
        <w:szCs w:val="20"/>
      </w:rPr>
      <w:t>5</w:t>
    </w:r>
    <w:r w:rsidR="00AE59CE" w:rsidRPr="005151E4">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2762C" w14:textId="5DCF525A" w:rsidR="00584EF1" w:rsidRDefault="00584EF1">
    <w:pPr>
      <w:pStyle w:val="Stopka"/>
    </w:pPr>
  </w:p>
  <w:p w14:paraId="276D6AD2" w14:textId="2D42DA4D" w:rsidR="00A826AF" w:rsidRDefault="006E2B44">
    <w:pPr>
      <w:pStyle w:val="Stopka"/>
    </w:pPr>
    <w:r>
      <w:rPr>
        <w:noProof/>
        <w:lang w:val="pl-PL" w:eastAsia="pl-PL"/>
      </w:rPr>
      <w:drawing>
        <wp:inline distT="0" distB="0" distL="0" distR="0" wp14:anchorId="665AF335" wp14:editId="5075DFD7">
          <wp:extent cx="5684520" cy="711835"/>
          <wp:effectExtent l="0" t="0" r="0" b="0"/>
          <wp:docPr id="404608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08508" name="Picture 404608508"/>
                  <pic:cNvPicPr/>
                </pic:nvPicPr>
                <pic:blipFill>
                  <a:blip r:embed="rId1"/>
                  <a:stretch>
                    <a:fillRect/>
                  </a:stretch>
                </pic:blipFill>
                <pic:spPr>
                  <a:xfrm>
                    <a:off x="0" y="0"/>
                    <a:ext cx="5684520" cy="7118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7382F2" w14:textId="77777777" w:rsidR="00DD065F" w:rsidRDefault="00DD065F" w:rsidP="009220F8">
      <w:r>
        <w:separator/>
      </w:r>
    </w:p>
  </w:footnote>
  <w:footnote w:type="continuationSeparator" w:id="0">
    <w:p w14:paraId="36265065" w14:textId="77777777" w:rsidR="00DD065F" w:rsidRDefault="00DD065F" w:rsidP="009220F8">
      <w:r>
        <w:continuationSeparator/>
      </w:r>
    </w:p>
  </w:footnote>
  <w:footnote w:type="continuationNotice" w:id="1">
    <w:p w14:paraId="19E1032F" w14:textId="77777777" w:rsidR="00DD065F" w:rsidRDefault="00DD065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48A0C" w14:textId="197D551F" w:rsidR="00A826AF" w:rsidRDefault="00A826AF">
    <w:pPr>
      <w:pStyle w:val="Nagwek"/>
    </w:pPr>
    <w:r>
      <w:rPr>
        <w:noProof/>
        <w:lang w:val="pl-PL" w:eastAsia="pl-PL"/>
      </w:rPr>
      <w:drawing>
        <wp:anchor distT="0" distB="0" distL="114300" distR="114300" simplePos="0" relativeHeight="251658240" behindDoc="0" locked="0" layoutInCell="1" allowOverlap="1" wp14:anchorId="78373457" wp14:editId="582F0B6D">
          <wp:simplePos x="0" y="0"/>
          <wp:positionH relativeFrom="column">
            <wp:posOffset>-938253</wp:posOffset>
          </wp:positionH>
          <wp:positionV relativeFrom="paragraph">
            <wp:posOffset>-446212</wp:posOffset>
          </wp:positionV>
          <wp:extent cx="7559675" cy="1264285"/>
          <wp:effectExtent l="0" t="0" r="3175" b="0"/>
          <wp:wrapSquare wrapText="bothSides"/>
          <wp:docPr id="753336706" name="Picture 2" descr="A screenshot of a phone&#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36706" name="Picture 2" descr="A screenshot of a phone&#10;&#10;Description automatically generated">
                    <a:hlinkClick r:id="rId1"/>
                  </pic:cNvPr>
                  <pic:cNvPicPr>
                    <a:picLocks noChangeAspect="1" noChangeArrowheads="1"/>
                  </pic:cNvPicPr>
                </pic:nvPicPr>
                <pic:blipFill>
                  <a:blip r:embed="rId2"/>
                  <a:stretch>
                    <a:fillRect/>
                  </a:stretch>
                </pic:blipFill>
                <pic:spPr bwMode="auto">
                  <a:xfrm>
                    <a:off x="0" y="0"/>
                    <a:ext cx="7559675" cy="12642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12C29"/>
    <w:multiLevelType w:val="hybridMultilevel"/>
    <w:tmpl w:val="6F92D06A"/>
    <w:lvl w:ilvl="0" w:tplc="FADA0A16">
      <w:start w:val="1"/>
      <w:numFmt w:val="bullet"/>
      <w:lvlText w:val="-"/>
      <w:lvlJc w:val="left"/>
      <w:pPr>
        <w:ind w:left="2160" w:hanging="360"/>
      </w:pPr>
      <w:rPr>
        <w:rFonts w:ascii="Helvetica" w:eastAsiaTheme="minorEastAsia" w:hAnsi="Helvetica" w:cs="Helvetica" w:hint="default"/>
        <w:color w:val="1A1A1A"/>
        <w:sz w:val="25"/>
      </w:rPr>
    </w:lvl>
    <w:lvl w:ilvl="1" w:tplc="04090003" w:tentative="1">
      <w:start w:val="1"/>
      <w:numFmt w:val="bullet"/>
      <w:lvlText w:val="o"/>
      <w:lvlJc w:val="left"/>
      <w:pPr>
        <w:ind w:left="2880" w:hanging="360"/>
      </w:pPr>
      <w:rPr>
        <w:rFonts w:ascii="Courier" w:hAnsi="Courier"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w:hAnsi="Courier"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w:hAnsi="Courier"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9561BDB"/>
    <w:multiLevelType w:val="hybridMultilevel"/>
    <w:tmpl w:val="2A2C5D5E"/>
    <w:lvl w:ilvl="0" w:tplc="0A6E75A8">
      <w:start w:val="5"/>
      <w:numFmt w:val="bullet"/>
      <w:lvlText w:val="-"/>
      <w:lvlJc w:val="left"/>
      <w:pPr>
        <w:ind w:left="1800" w:hanging="360"/>
      </w:pPr>
      <w:rPr>
        <w:rFonts w:ascii="Cambria" w:eastAsiaTheme="minorEastAsia" w:hAnsi="Cambria"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21F61301"/>
    <w:multiLevelType w:val="hybridMultilevel"/>
    <w:tmpl w:val="A830E90E"/>
    <w:lvl w:ilvl="0" w:tplc="2000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EB68FD"/>
    <w:multiLevelType w:val="hybridMultilevel"/>
    <w:tmpl w:val="08F63514"/>
    <w:lvl w:ilvl="0" w:tplc="C3FE94C6">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0F8"/>
    <w:rsid w:val="00001D59"/>
    <w:rsid w:val="00011AC5"/>
    <w:rsid w:val="00012926"/>
    <w:rsid w:val="00014D43"/>
    <w:rsid w:val="00015CBD"/>
    <w:rsid w:val="00016EC8"/>
    <w:rsid w:val="00017996"/>
    <w:rsid w:val="00022635"/>
    <w:rsid w:val="00024787"/>
    <w:rsid w:val="000258FB"/>
    <w:rsid w:val="00027B15"/>
    <w:rsid w:val="000336E5"/>
    <w:rsid w:val="00040197"/>
    <w:rsid w:val="00041199"/>
    <w:rsid w:val="0004307E"/>
    <w:rsid w:val="000446CE"/>
    <w:rsid w:val="000479C1"/>
    <w:rsid w:val="00047A37"/>
    <w:rsid w:val="0005018A"/>
    <w:rsid w:val="00055C8C"/>
    <w:rsid w:val="00061FA6"/>
    <w:rsid w:val="00067BFE"/>
    <w:rsid w:val="00073A45"/>
    <w:rsid w:val="00075800"/>
    <w:rsid w:val="000768C0"/>
    <w:rsid w:val="0008591B"/>
    <w:rsid w:val="00090863"/>
    <w:rsid w:val="0009540D"/>
    <w:rsid w:val="00096DD1"/>
    <w:rsid w:val="000A301A"/>
    <w:rsid w:val="000A7716"/>
    <w:rsid w:val="000B1792"/>
    <w:rsid w:val="000C4732"/>
    <w:rsid w:val="000D01A2"/>
    <w:rsid w:val="000E0059"/>
    <w:rsid w:val="000E1233"/>
    <w:rsid w:val="000E150B"/>
    <w:rsid w:val="000E54B3"/>
    <w:rsid w:val="000F1796"/>
    <w:rsid w:val="000F3C51"/>
    <w:rsid w:val="00106692"/>
    <w:rsid w:val="00107901"/>
    <w:rsid w:val="0011131C"/>
    <w:rsid w:val="00120B81"/>
    <w:rsid w:val="001235E1"/>
    <w:rsid w:val="00134EC5"/>
    <w:rsid w:val="00134F58"/>
    <w:rsid w:val="00140B4F"/>
    <w:rsid w:val="001446E5"/>
    <w:rsid w:val="00146299"/>
    <w:rsid w:val="001479C1"/>
    <w:rsid w:val="0015180F"/>
    <w:rsid w:val="00164770"/>
    <w:rsid w:val="0016676A"/>
    <w:rsid w:val="001719B5"/>
    <w:rsid w:val="00177C25"/>
    <w:rsid w:val="00183C99"/>
    <w:rsid w:val="00184627"/>
    <w:rsid w:val="00186A14"/>
    <w:rsid w:val="00192010"/>
    <w:rsid w:val="001959B2"/>
    <w:rsid w:val="001965C4"/>
    <w:rsid w:val="00196926"/>
    <w:rsid w:val="001A7BCD"/>
    <w:rsid w:val="001A7C2E"/>
    <w:rsid w:val="001B3105"/>
    <w:rsid w:val="001C0166"/>
    <w:rsid w:val="001C1223"/>
    <w:rsid w:val="001C59C1"/>
    <w:rsid w:val="001E23AA"/>
    <w:rsid w:val="001E3A2F"/>
    <w:rsid w:val="001E5A6A"/>
    <w:rsid w:val="001E76B8"/>
    <w:rsid w:val="001F10C0"/>
    <w:rsid w:val="00205B90"/>
    <w:rsid w:val="002061BD"/>
    <w:rsid w:val="00211A25"/>
    <w:rsid w:val="0021396C"/>
    <w:rsid w:val="002205E4"/>
    <w:rsid w:val="0022289C"/>
    <w:rsid w:val="00222A4F"/>
    <w:rsid w:val="00222C6D"/>
    <w:rsid w:val="00235AE8"/>
    <w:rsid w:val="00237FC8"/>
    <w:rsid w:val="002402A0"/>
    <w:rsid w:val="00240BCD"/>
    <w:rsid w:val="002445AF"/>
    <w:rsid w:val="0024657D"/>
    <w:rsid w:val="002468D1"/>
    <w:rsid w:val="00247567"/>
    <w:rsid w:val="002507D5"/>
    <w:rsid w:val="00250ADC"/>
    <w:rsid w:val="00271389"/>
    <w:rsid w:val="0027251F"/>
    <w:rsid w:val="00274035"/>
    <w:rsid w:val="00277E2A"/>
    <w:rsid w:val="00280007"/>
    <w:rsid w:val="00286018"/>
    <w:rsid w:val="00294A94"/>
    <w:rsid w:val="002971F9"/>
    <w:rsid w:val="002A36F9"/>
    <w:rsid w:val="002A381C"/>
    <w:rsid w:val="002B1802"/>
    <w:rsid w:val="002B2F36"/>
    <w:rsid w:val="002B5FA5"/>
    <w:rsid w:val="002B6D9E"/>
    <w:rsid w:val="002B7107"/>
    <w:rsid w:val="002B7775"/>
    <w:rsid w:val="002C2C8C"/>
    <w:rsid w:val="002C433F"/>
    <w:rsid w:val="002D2C14"/>
    <w:rsid w:val="002D4B0A"/>
    <w:rsid w:val="002D51E4"/>
    <w:rsid w:val="002D58DC"/>
    <w:rsid w:val="002D6168"/>
    <w:rsid w:val="002D6302"/>
    <w:rsid w:val="002E3BE6"/>
    <w:rsid w:val="002E5F40"/>
    <w:rsid w:val="002E777C"/>
    <w:rsid w:val="002F0D39"/>
    <w:rsid w:val="002F18AF"/>
    <w:rsid w:val="002F581B"/>
    <w:rsid w:val="00310FF4"/>
    <w:rsid w:val="003137E8"/>
    <w:rsid w:val="003265CC"/>
    <w:rsid w:val="00327653"/>
    <w:rsid w:val="003335C1"/>
    <w:rsid w:val="00333DC5"/>
    <w:rsid w:val="003446AF"/>
    <w:rsid w:val="003477F0"/>
    <w:rsid w:val="003660AF"/>
    <w:rsid w:val="00367DE1"/>
    <w:rsid w:val="0037563B"/>
    <w:rsid w:val="0038075D"/>
    <w:rsid w:val="00383788"/>
    <w:rsid w:val="00384872"/>
    <w:rsid w:val="00385A65"/>
    <w:rsid w:val="00386C21"/>
    <w:rsid w:val="00392E10"/>
    <w:rsid w:val="003A0C3D"/>
    <w:rsid w:val="003A132E"/>
    <w:rsid w:val="003A1562"/>
    <w:rsid w:val="003A2F61"/>
    <w:rsid w:val="003A620B"/>
    <w:rsid w:val="003B7FEB"/>
    <w:rsid w:val="003C51A7"/>
    <w:rsid w:val="003C7476"/>
    <w:rsid w:val="003D7450"/>
    <w:rsid w:val="003D7AD0"/>
    <w:rsid w:val="003E5F8D"/>
    <w:rsid w:val="003E6A5A"/>
    <w:rsid w:val="003F28E2"/>
    <w:rsid w:val="003F2DCB"/>
    <w:rsid w:val="003F2FEA"/>
    <w:rsid w:val="003F480F"/>
    <w:rsid w:val="003F6F09"/>
    <w:rsid w:val="00401C3A"/>
    <w:rsid w:val="00404D4D"/>
    <w:rsid w:val="0042269B"/>
    <w:rsid w:val="0042708E"/>
    <w:rsid w:val="00436D47"/>
    <w:rsid w:val="00443E3F"/>
    <w:rsid w:val="0044608D"/>
    <w:rsid w:val="00447F15"/>
    <w:rsid w:val="00462098"/>
    <w:rsid w:val="004626A9"/>
    <w:rsid w:val="004627E7"/>
    <w:rsid w:val="00463183"/>
    <w:rsid w:val="0046392E"/>
    <w:rsid w:val="00466C4F"/>
    <w:rsid w:val="004732A3"/>
    <w:rsid w:val="00477212"/>
    <w:rsid w:val="004B2780"/>
    <w:rsid w:val="004B3D27"/>
    <w:rsid w:val="004B5B5B"/>
    <w:rsid w:val="004B7341"/>
    <w:rsid w:val="004C1E38"/>
    <w:rsid w:val="004C4F7C"/>
    <w:rsid w:val="004D277F"/>
    <w:rsid w:val="004E6B94"/>
    <w:rsid w:val="004F6FB8"/>
    <w:rsid w:val="00503876"/>
    <w:rsid w:val="00512255"/>
    <w:rsid w:val="00512488"/>
    <w:rsid w:val="005144D3"/>
    <w:rsid w:val="005151E4"/>
    <w:rsid w:val="00517EA0"/>
    <w:rsid w:val="00527C0D"/>
    <w:rsid w:val="00527E1E"/>
    <w:rsid w:val="00530524"/>
    <w:rsid w:val="005316EB"/>
    <w:rsid w:val="00533DBC"/>
    <w:rsid w:val="005363E9"/>
    <w:rsid w:val="00537FFD"/>
    <w:rsid w:val="005437D6"/>
    <w:rsid w:val="005457E6"/>
    <w:rsid w:val="005517A5"/>
    <w:rsid w:val="00553BDF"/>
    <w:rsid w:val="00557203"/>
    <w:rsid w:val="005601AE"/>
    <w:rsid w:val="005635B5"/>
    <w:rsid w:val="005638F7"/>
    <w:rsid w:val="00565B77"/>
    <w:rsid w:val="005732BF"/>
    <w:rsid w:val="0057628F"/>
    <w:rsid w:val="00581503"/>
    <w:rsid w:val="00584EF1"/>
    <w:rsid w:val="00590507"/>
    <w:rsid w:val="00590941"/>
    <w:rsid w:val="00594E06"/>
    <w:rsid w:val="0059647A"/>
    <w:rsid w:val="005A0143"/>
    <w:rsid w:val="005A319C"/>
    <w:rsid w:val="005A4B4F"/>
    <w:rsid w:val="005A67BA"/>
    <w:rsid w:val="005B0AAC"/>
    <w:rsid w:val="005B3705"/>
    <w:rsid w:val="005B4095"/>
    <w:rsid w:val="005B6549"/>
    <w:rsid w:val="005C1DA8"/>
    <w:rsid w:val="005C27CF"/>
    <w:rsid w:val="005C3B92"/>
    <w:rsid w:val="005C5E3F"/>
    <w:rsid w:val="005E3C72"/>
    <w:rsid w:val="005E4DBB"/>
    <w:rsid w:val="005E6D9A"/>
    <w:rsid w:val="00602107"/>
    <w:rsid w:val="00603ADD"/>
    <w:rsid w:val="00606B7F"/>
    <w:rsid w:val="006172EF"/>
    <w:rsid w:val="006223A4"/>
    <w:rsid w:val="00624F34"/>
    <w:rsid w:val="00625106"/>
    <w:rsid w:val="0062533F"/>
    <w:rsid w:val="00625FBA"/>
    <w:rsid w:val="006349C2"/>
    <w:rsid w:val="00642FAB"/>
    <w:rsid w:val="00643983"/>
    <w:rsid w:val="00644DC2"/>
    <w:rsid w:val="00644E19"/>
    <w:rsid w:val="00646C2E"/>
    <w:rsid w:val="00651DB2"/>
    <w:rsid w:val="0065226D"/>
    <w:rsid w:val="00653FEF"/>
    <w:rsid w:val="00654A53"/>
    <w:rsid w:val="006554FB"/>
    <w:rsid w:val="00660C26"/>
    <w:rsid w:val="006655E2"/>
    <w:rsid w:val="00666C66"/>
    <w:rsid w:val="0067155B"/>
    <w:rsid w:val="00672563"/>
    <w:rsid w:val="0068567D"/>
    <w:rsid w:val="00686C2E"/>
    <w:rsid w:val="00686E4B"/>
    <w:rsid w:val="00690170"/>
    <w:rsid w:val="006A4F93"/>
    <w:rsid w:val="006A62DD"/>
    <w:rsid w:val="006B1996"/>
    <w:rsid w:val="006B1F00"/>
    <w:rsid w:val="006C5DC2"/>
    <w:rsid w:val="006D4D66"/>
    <w:rsid w:val="006D5D94"/>
    <w:rsid w:val="006E1860"/>
    <w:rsid w:val="006E2B44"/>
    <w:rsid w:val="006E48C9"/>
    <w:rsid w:val="006E7186"/>
    <w:rsid w:val="006F00BA"/>
    <w:rsid w:val="006F0406"/>
    <w:rsid w:val="006F490F"/>
    <w:rsid w:val="006F64DA"/>
    <w:rsid w:val="0070024E"/>
    <w:rsid w:val="00704BE0"/>
    <w:rsid w:val="007054FE"/>
    <w:rsid w:val="0070585D"/>
    <w:rsid w:val="007102C6"/>
    <w:rsid w:val="00711B15"/>
    <w:rsid w:val="00713A83"/>
    <w:rsid w:val="007157E8"/>
    <w:rsid w:val="00720FCA"/>
    <w:rsid w:val="007225E0"/>
    <w:rsid w:val="0072728C"/>
    <w:rsid w:val="00730810"/>
    <w:rsid w:val="007330AE"/>
    <w:rsid w:val="0074040F"/>
    <w:rsid w:val="007445C7"/>
    <w:rsid w:val="00747110"/>
    <w:rsid w:val="0074742D"/>
    <w:rsid w:val="00750959"/>
    <w:rsid w:val="00753AE2"/>
    <w:rsid w:val="00754F7C"/>
    <w:rsid w:val="00754FCB"/>
    <w:rsid w:val="00756810"/>
    <w:rsid w:val="00760444"/>
    <w:rsid w:val="0076276D"/>
    <w:rsid w:val="007636CB"/>
    <w:rsid w:val="007637FA"/>
    <w:rsid w:val="00764A35"/>
    <w:rsid w:val="00764D9C"/>
    <w:rsid w:val="007656AC"/>
    <w:rsid w:val="00770DEF"/>
    <w:rsid w:val="00776FFE"/>
    <w:rsid w:val="00783964"/>
    <w:rsid w:val="0078490D"/>
    <w:rsid w:val="00793F47"/>
    <w:rsid w:val="00794393"/>
    <w:rsid w:val="00796153"/>
    <w:rsid w:val="0079638E"/>
    <w:rsid w:val="007A3F68"/>
    <w:rsid w:val="007A6C0A"/>
    <w:rsid w:val="007A6DAD"/>
    <w:rsid w:val="007A7799"/>
    <w:rsid w:val="007B01AC"/>
    <w:rsid w:val="007B17BE"/>
    <w:rsid w:val="007B328D"/>
    <w:rsid w:val="007B5398"/>
    <w:rsid w:val="007B540E"/>
    <w:rsid w:val="007B606B"/>
    <w:rsid w:val="007B72FE"/>
    <w:rsid w:val="007C17AA"/>
    <w:rsid w:val="007C449D"/>
    <w:rsid w:val="007C6B2C"/>
    <w:rsid w:val="007D089C"/>
    <w:rsid w:val="007D1613"/>
    <w:rsid w:val="007D314A"/>
    <w:rsid w:val="007D4A86"/>
    <w:rsid w:val="007E20AE"/>
    <w:rsid w:val="007E3115"/>
    <w:rsid w:val="007E3967"/>
    <w:rsid w:val="007E45CE"/>
    <w:rsid w:val="007E56FF"/>
    <w:rsid w:val="007F141A"/>
    <w:rsid w:val="007F4F88"/>
    <w:rsid w:val="007F7242"/>
    <w:rsid w:val="00811098"/>
    <w:rsid w:val="00820275"/>
    <w:rsid w:val="0082355C"/>
    <w:rsid w:val="00831F63"/>
    <w:rsid w:val="008350E4"/>
    <w:rsid w:val="00837F71"/>
    <w:rsid w:val="008458BD"/>
    <w:rsid w:val="00850856"/>
    <w:rsid w:val="008513FF"/>
    <w:rsid w:val="008516B5"/>
    <w:rsid w:val="00851947"/>
    <w:rsid w:val="008553E9"/>
    <w:rsid w:val="00856FF0"/>
    <w:rsid w:val="0086142B"/>
    <w:rsid w:val="00866454"/>
    <w:rsid w:val="00866A78"/>
    <w:rsid w:val="008707C2"/>
    <w:rsid w:val="00872918"/>
    <w:rsid w:val="00874D11"/>
    <w:rsid w:val="0087774F"/>
    <w:rsid w:val="00877C76"/>
    <w:rsid w:val="00880132"/>
    <w:rsid w:val="00883C69"/>
    <w:rsid w:val="00883D08"/>
    <w:rsid w:val="00893BA5"/>
    <w:rsid w:val="0089793A"/>
    <w:rsid w:val="00897AC8"/>
    <w:rsid w:val="008B5A9E"/>
    <w:rsid w:val="008B7825"/>
    <w:rsid w:val="008C112C"/>
    <w:rsid w:val="008C2258"/>
    <w:rsid w:val="008C3A51"/>
    <w:rsid w:val="008C436C"/>
    <w:rsid w:val="008D5384"/>
    <w:rsid w:val="008D74FE"/>
    <w:rsid w:val="008E0725"/>
    <w:rsid w:val="008E6117"/>
    <w:rsid w:val="008F11DD"/>
    <w:rsid w:val="008F224E"/>
    <w:rsid w:val="008F3D6A"/>
    <w:rsid w:val="008F4C66"/>
    <w:rsid w:val="008F562F"/>
    <w:rsid w:val="00901662"/>
    <w:rsid w:val="00910BB1"/>
    <w:rsid w:val="0091457B"/>
    <w:rsid w:val="009168ED"/>
    <w:rsid w:val="009220F8"/>
    <w:rsid w:val="0092666F"/>
    <w:rsid w:val="00927C82"/>
    <w:rsid w:val="00933950"/>
    <w:rsid w:val="00940870"/>
    <w:rsid w:val="00947C1A"/>
    <w:rsid w:val="00952ACE"/>
    <w:rsid w:val="00953F6A"/>
    <w:rsid w:val="00961816"/>
    <w:rsid w:val="00962D12"/>
    <w:rsid w:val="00963AF7"/>
    <w:rsid w:val="009644DC"/>
    <w:rsid w:val="00983E91"/>
    <w:rsid w:val="009854E8"/>
    <w:rsid w:val="00990119"/>
    <w:rsid w:val="00996ADC"/>
    <w:rsid w:val="00997493"/>
    <w:rsid w:val="009A1410"/>
    <w:rsid w:val="009A3F7A"/>
    <w:rsid w:val="009A476F"/>
    <w:rsid w:val="009A5632"/>
    <w:rsid w:val="009B28C5"/>
    <w:rsid w:val="009B4949"/>
    <w:rsid w:val="009B4C7B"/>
    <w:rsid w:val="009B6158"/>
    <w:rsid w:val="009C24C7"/>
    <w:rsid w:val="009D1195"/>
    <w:rsid w:val="009E0C1E"/>
    <w:rsid w:val="009E1E82"/>
    <w:rsid w:val="009F1FBD"/>
    <w:rsid w:val="009F2E44"/>
    <w:rsid w:val="009F58EB"/>
    <w:rsid w:val="00A05FD2"/>
    <w:rsid w:val="00A073CF"/>
    <w:rsid w:val="00A07A31"/>
    <w:rsid w:val="00A10183"/>
    <w:rsid w:val="00A21942"/>
    <w:rsid w:val="00A227D3"/>
    <w:rsid w:val="00A2580E"/>
    <w:rsid w:val="00A271C7"/>
    <w:rsid w:val="00A27685"/>
    <w:rsid w:val="00A32A6E"/>
    <w:rsid w:val="00A33B1F"/>
    <w:rsid w:val="00A34FC4"/>
    <w:rsid w:val="00A37487"/>
    <w:rsid w:val="00A42808"/>
    <w:rsid w:val="00A47B8B"/>
    <w:rsid w:val="00A51963"/>
    <w:rsid w:val="00A5494B"/>
    <w:rsid w:val="00A57601"/>
    <w:rsid w:val="00A624E4"/>
    <w:rsid w:val="00A65D8F"/>
    <w:rsid w:val="00A72066"/>
    <w:rsid w:val="00A72BCD"/>
    <w:rsid w:val="00A73681"/>
    <w:rsid w:val="00A76909"/>
    <w:rsid w:val="00A77F36"/>
    <w:rsid w:val="00A823E5"/>
    <w:rsid w:val="00A826AF"/>
    <w:rsid w:val="00A841A1"/>
    <w:rsid w:val="00A875D3"/>
    <w:rsid w:val="00A8798B"/>
    <w:rsid w:val="00A90B81"/>
    <w:rsid w:val="00A92784"/>
    <w:rsid w:val="00A9696F"/>
    <w:rsid w:val="00A97ABB"/>
    <w:rsid w:val="00AA33BF"/>
    <w:rsid w:val="00AA4F78"/>
    <w:rsid w:val="00AA74C5"/>
    <w:rsid w:val="00AC0150"/>
    <w:rsid w:val="00AC18B0"/>
    <w:rsid w:val="00AC23A6"/>
    <w:rsid w:val="00AC617A"/>
    <w:rsid w:val="00AD60A0"/>
    <w:rsid w:val="00AD754A"/>
    <w:rsid w:val="00AE0DFE"/>
    <w:rsid w:val="00AE59CE"/>
    <w:rsid w:val="00AE7772"/>
    <w:rsid w:val="00AE7E36"/>
    <w:rsid w:val="00AF5045"/>
    <w:rsid w:val="00AF6EBC"/>
    <w:rsid w:val="00B1370B"/>
    <w:rsid w:val="00B13E84"/>
    <w:rsid w:val="00B15746"/>
    <w:rsid w:val="00B16A19"/>
    <w:rsid w:val="00B211A4"/>
    <w:rsid w:val="00B2695E"/>
    <w:rsid w:val="00B33176"/>
    <w:rsid w:val="00B35B1F"/>
    <w:rsid w:val="00B40CB1"/>
    <w:rsid w:val="00B46DD4"/>
    <w:rsid w:val="00B47086"/>
    <w:rsid w:val="00B474C8"/>
    <w:rsid w:val="00B60E5A"/>
    <w:rsid w:val="00B65DF7"/>
    <w:rsid w:val="00B72E27"/>
    <w:rsid w:val="00B74D16"/>
    <w:rsid w:val="00B84603"/>
    <w:rsid w:val="00B86492"/>
    <w:rsid w:val="00B91A68"/>
    <w:rsid w:val="00B91F58"/>
    <w:rsid w:val="00B96F29"/>
    <w:rsid w:val="00B97093"/>
    <w:rsid w:val="00B97104"/>
    <w:rsid w:val="00BA43F8"/>
    <w:rsid w:val="00BB1943"/>
    <w:rsid w:val="00BB307B"/>
    <w:rsid w:val="00BB3AD4"/>
    <w:rsid w:val="00BB4078"/>
    <w:rsid w:val="00BB68A1"/>
    <w:rsid w:val="00BC0448"/>
    <w:rsid w:val="00BE1D0E"/>
    <w:rsid w:val="00BE3399"/>
    <w:rsid w:val="00BE34C1"/>
    <w:rsid w:val="00BE39DB"/>
    <w:rsid w:val="00BE6C4D"/>
    <w:rsid w:val="00BE7331"/>
    <w:rsid w:val="00BF0C04"/>
    <w:rsid w:val="00BF11DA"/>
    <w:rsid w:val="00BF335D"/>
    <w:rsid w:val="00BF492C"/>
    <w:rsid w:val="00BF5754"/>
    <w:rsid w:val="00BF5B45"/>
    <w:rsid w:val="00C13927"/>
    <w:rsid w:val="00C25FC1"/>
    <w:rsid w:val="00C4526D"/>
    <w:rsid w:val="00C45FCF"/>
    <w:rsid w:val="00C51347"/>
    <w:rsid w:val="00C56F4C"/>
    <w:rsid w:val="00C67D39"/>
    <w:rsid w:val="00C81648"/>
    <w:rsid w:val="00C85F52"/>
    <w:rsid w:val="00C85FF3"/>
    <w:rsid w:val="00C87321"/>
    <w:rsid w:val="00C875A7"/>
    <w:rsid w:val="00C87965"/>
    <w:rsid w:val="00C901BB"/>
    <w:rsid w:val="00C901FC"/>
    <w:rsid w:val="00C904CA"/>
    <w:rsid w:val="00CB21E9"/>
    <w:rsid w:val="00CB230E"/>
    <w:rsid w:val="00CB3E6C"/>
    <w:rsid w:val="00CC01CD"/>
    <w:rsid w:val="00CC572C"/>
    <w:rsid w:val="00CC7C40"/>
    <w:rsid w:val="00CD6019"/>
    <w:rsid w:val="00CD7D07"/>
    <w:rsid w:val="00CE0646"/>
    <w:rsid w:val="00CF01BD"/>
    <w:rsid w:val="00CF355B"/>
    <w:rsid w:val="00CF4F96"/>
    <w:rsid w:val="00D04190"/>
    <w:rsid w:val="00D06FD5"/>
    <w:rsid w:val="00D07ADB"/>
    <w:rsid w:val="00D20FD7"/>
    <w:rsid w:val="00D2228F"/>
    <w:rsid w:val="00D2553A"/>
    <w:rsid w:val="00D31676"/>
    <w:rsid w:val="00D34635"/>
    <w:rsid w:val="00D377AD"/>
    <w:rsid w:val="00D4462A"/>
    <w:rsid w:val="00D4619E"/>
    <w:rsid w:val="00D475C8"/>
    <w:rsid w:val="00D518FA"/>
    <w:rsid w:val="00D57D76"/>
    <w:rsid w:val="00D60D49"/>
    <w:rsid w:val="00D6103B"/>
    <w:rsid w:val="00D62E5A"/>
    <w:rsid w:val="00D654CD"/>
    <w:rsid w:val="00D72C98"/>
    <w:rsid w:val="00D763B2"/>
    <w:rsid w:val="00D8000C"/>
    <w:rsid w:val="00D813D0"/>
    <w:rsid w:val="00D82592"/>
    <w:rsid w:val="00D83015"/>
    <w:rsid w:val="00D84699"/>
    <w:rsid w:val="00D91ABA"/>
    <w:rsid w:val="00DA2527"/>
    <w:rsid w:val="00DA2FE1"/>
    <w:rsid w:val="00DA3881"/>
    <w:rsid w:val="00DA73BE"/>
    <w:rsid w:val="00DB2B21"/>
    <w:rsid w:val="00DB3278"/>
    <w:rsid w:val="00DB7ED3"/>
    <w:rsid w:val="00DD065F"/>
    <w:rsid w:val="00DE0372"/>
    <w:rsid w:val="00DE08B7"/>
    <w:rsid w:val="00DE5097"/>
    <w:rsid w:val="00DF643F"/>
    <w:rsid w:val="00DF7734"/>
    <w:rsid w:val="00E04074"/>
    <w:rsid w:val="00E04C97"/>
    <w:rsid w:val="00E107C8"/>
    <w:rsid w:val="00E1152E"/>
    <w:rsid w:val="00E1308B"/>
    <w:rsid w:val="00E148CA"/>
    <w:rsid w:val="00E31832"/>
    <w:rsid w:val="00E35073"/>
    <w:rsid w:val="00E35D68"/>
    <w:rsid w:val="00E37D1E"/>
    <w:rsid w:val="00E446AB"/>
    <w:rsid w:val="00E45D6A"/>
    <w:rsid w:val="00E501C4"/>
    <w:rsid w:val="00E50D29"/>
    <w:rsid w:val="00E53A8C"/>
    <w:rsid w:val="00E57AD3"/>
    <w:rsid w:val="00E63D56"/>
    <w:rsid w:val="00E67DB7"/>
    <w:rsid w:val="00E76A08"/>
    <w:rsid w:val="00E8253D"/>
    <w:rsid w:val="00EA0041"/>
    <w:rsid w:val="00EA5C71"/>
    <w:rsid w:val="00EA6148"/>
    <w:rsid w:val="00EB1F75"/>
    <w:rsid w:val="00EB3E65"/>
    <w:rsid w:val="00EC190E"/>
    <w:rsid w:val="00EC6AF2"/>
    <w:rsid w:val="00ED1008"/>
    <w:rsid w:val="00ED17E4"/>
    <w:rsid w:val="00ED193F"/>
    <w:rsid w:val="00ED5C40"/>
    <w:rsid w:val="00ED7B5F"/>
    <w:rsid w:val="00EE2833"/>
    <w:rsid w:val="00EE3333"/>
    <w:rsid w:val="00EE5293"/>
    <w:rsid w:val="00EE6F6D"/>
    <w:rsid w:val="00EF1769"/>
    <w:rsid w:val="00EF29B7"/>
    <w:rsid w:val="00EF36DA"/>
    <w:rsid w:val="00F03286"/>
    <w:rsid w:val="00F06BE2"/>
    <w:rsid w:val="00F10135"/>
    <w:rsid w:val="00F104C1"/>
    <w:rsid w:val="00F11F6D"/>
    <w:rsid w:val="00F13874"/>
    <w:rsid w:val="00F14651"/>
    <w:rsid w:val="00F17E2A"/>
    <w:rsid w:val="00F17FC9"/>
    <w:rsid w:val="00F20442"/>
    <w:rsid w:val="00F204F6"/>
    <w:rsid w:val="00F2062E"/>
    <w:rsid w:val="00F224D1"/>
    <w:rsid w:val="00F23A33"/>
    <w:rsid w:val="00F23E4B"/>
    <w:rsid w:val="00F2444C"/>
    <w:rsid w:val="00F30CE5"/>
    <w:rsid w:val="00F3144B"/>
    <w:rsid w:val="00F404DC"/>
    <w:rsid w:val="00F41A7C"/>
    <w:rsid w:val="00F44E08"/>
    <w:rsid w:val="00F466F9"/>
    <w:rsid w:val="00F47395"/>
    <w:rsid w:val="00F51810"/>
    <w:rsid w:val="00F578A4"/>
    <w:rsid w:val="00F64FD1"/>
    <w:rsid w:val="00F740E7"/>
    <w:rsid w:val="00F7473F"/>
    <w:rsid w:val="00F74D79"/>
    <w:rsid w:val="00F75E2F"/>
    <w:rsid w:val="00F762CF"/>
    <w:rsid w:val="00F7782A"/>
    <w:rsid w:val="00F85E4E"/>
    <w:rsid w:val="00F9334E"/>
    <w:rsid w:val="00F94077"/>
    <w:rsid w:val="00F95506"/>
    <w:rsid w:val="00F95940"/>
    <w:rsid w:val="00FA2416"/>
    <w:rsid w:val="00FB6C51"/>
    <w:rsid w:val="00FB7EED"/>
    <w:rsid w:val="00FC09BB"/>
    <w:rsid w:val="00FC1C7D"/>
    <w:rsid w:val="00FC25C5"/>
    <w:rsid w:val="00FC2CC2"/>
    <w:rsid w:val="00FC7E53"/>
    <w:rsid w:val="00FD189E"/>
    <w:rsid w:val="00FD3A5D"/>
    <w:rsid w:val="00FD6E57"/>
    <w:rsid w:val="00FE1A7E"/>
    <w:rsid w:val="00FE3DF7"/>
    <w:rsid w:val="00FF2DA1"/>
    <w:rsid w:val="00FF51A8"/>
    <w:rsid w:val="00FF76EC"/>
    <w:rsid w:val="1F86C3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2658B8"/>
  <w14:defaultImageDpi w14:val="32767"/>
  <w15:docId w15:val="{7B1913F4-3477-4D2C-84EE-60ADD86DF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37487"/>
    <w:rPr>
      <w:lang w:val="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9220F8"/>
    <w:rPr>
      <w:rFonts w:ascii="Lucida Grande" w:hAnsi="Lucida Grande" w:cs="Lucida Grande"/>
      <w:sz w:val="18"/>
      <w:szCs w:val="18"/>
    </w:rPr>
  </w:style>
  <w:style w:type="character" w:customStyle="1" w:styleId="TekstdymkaZnak">
    <w:name w:val="Tekst dymka Znak"/>
    <w:basedOn w:val="Domylnaczcionkaakapitu"/>
    <w:link w:val="Tekstdymka"/>
    <w:uiPriority w:val="99"/>
    <w:semiHidden/>
    <w:rsid w:val="009220F8"/>
    <w:rPr>
      <w:rFonts w:ascii="Lucida Grande" w:hAnsi="Lucida Grande" w:cs="Lucida Grande"/>
      <w:sz w:val="18"/>
      <w:szCs w:val="18"/>
    </w:rPr>
  </w:style>
  <w:style w:type="paragraph" w:styleId="Nagwek">
    <w:name w:val="header"/>
    <w:basedOn w:val="Normalny"/>
    <w:link w:val="NagwekZnak"/>
    <w:uiPriority w:val="99"/>
    <w:unhideWhenUsed/>
    <w:rsid w:val="009220F8"/>
    <w:pPr>
      <w:tabs>
        <w:tab w:val="center" w:pos="4320"/>
        <w:tab w:val="right" w:pos="8640"/>
      </w:tabs>
    </w:pPr>
  </w:style>
  <w:style w:type="character" w:customStyle="1" w:styleId="NagwekZnak">
    <w:name w:val="Nagłówek Znak"/>
    <w:basedOn w:val="Domylnaczcionkaakapitu"/>
    <w:link w:val="Nagwek"/>
    <w:uiPriority w:val="99"/>
    <w:rsid w:val="009220F8"/>
  </w:style>
  <w:style w:type="paragraph" w:styleId="Stopka">
    <w:name w:val="footer"/>
    <w:basedOn w:val="Normalny"/>
    <w:link w:val="StopkaZnak"/>
    <w:uiPriority w:val="99"/>
    <w:unhideWhenUsed/>
    <w:rsid w:val="009220F8"/>
    <w:pPr>
      <w:tabs>
        <w:tab w:val="center" w:pos="4320"/>
        <w:tab w:val="right" w:pos="8640"/>
      </w:tabs>
    </w:pPr>
  </w:style>
  <w:style w:type="character" w:customStyle="1" w:styleId="StopkaZnak">
    <w:name w:val="Stopka Znak"/>
    <w:basedOn w:val="Domylnaczcionkaakapitu"/>
    <w:link w:val="Stopka"/>
    <w:uiPriority w:val="99"/>
    <w:rsid w:val="009220F8"/>
  </w:style>
  <w:style w:type="paragraph" w:customStyle="1" w:styleId="Default">
    <w:name w:val="Default"/>
    <w:rsid w:val="009220F8"/>
    <w:pPr>
      <w:widowControl w:val="0"/>
      <w:autoSpaceDE w:val="0"/>
      <w:autoSpaceDN w:val="0"/>
      <w:adjustRightInd w:val="0"/>
    </w:pPr>
    <w:rPr>
      <w:rFonts w:ascii="Calibri" w:hAnsi="Calibri" w:cs="Calibri"/>
      <w:color w:val="000000"/>
    </w:rPr>
  </w:style>
  <w:style w:type="paragraph" w:styleId="Akapitzlist">
    <w:name w:val="List Paragraph"/>
    <w:basedOn w:val="Normalny"/>
    <w:uiPriority w:val="34"/>
    <w:qFormat/>
    <w:rsid w:val="00A76909"/>
    <w:pPr>
      <w:ind w:left="720"/>
      <w:contextualSpacing/>
    </w:pPr>
  </w:style>
  <w:style w:type="character" w:styleId="Numerstrony">
    <w:name w:val="page number"/>
    <w:basedOn w:val="Domylnaczcionkaakapitu"/>
    <w:uiPriority w:val="99"/>
    <w:semiHidden/>
    <w:unhideWhenUsed/>
    <w:rsid w:val="006F490F"/>
  </w:style>
  <w:style w:type="paragraph" w:styleId="Poprawka">
    <w:name w:val="Revision"/>
    <w:hidden/>
    <w:uiPriority w:val="99"/>
    <w:semiHidden/>
    <w:rsid w:val="008F3D6A"/>
  </w:style>
  <w:style w:type="character" w:styleId="Odwoaniedokomentarza">
    <w:name w:val="annotation reference"/>
    <w:basedOn w:val="Domylnaczcionkaakapitu"/>
    <w:uiPriority w:val="99"/>
    <w:semiHidden/>
    <w:unhideWhenUsed/>
    <w:rsid w:val="0042708E"/>
    <w:rPr>
      <w:sz w:val="18"/>
      <w:szCs w:val="18"/>
    </w:rPr>
  </w:style>
  <w:style w:type="paragraph" w:styleId="Tekstkomentarza">
    <w:name w:val="annotation text"/>
    <w:basedOn w:val="Normalny"/>
    <w:link w:val="TekstkomentarzaZnak"/>
    <w:uiPriority w:val="99"/>
    <w:unhideWhenUsed/>
    <w:rsid w:val="0042708E"/>
  </w:style>
  <w:style w:type="character" w:customStyle="1" w:styleId="TekstkomentarzaZnak">
    <w:name w:val="Tekst komentarza Znak"/>
    <w:basedOn w:val="Domylnaczcionkaakapitu"/>
    <w:link w:val="Tekstkomentarza"/>
    <w:uiPriority w:val="99"/>
    <w:rsid w:val="0042708E"/>
  </w:style>
  <w:style w:type="paragraph" w:styleId="Tematkomentarza">
    <w:name w:val="annotation subject"/>
    <w:basedOn w:val="Tekstkomentarza"/>
    <w:next w:val="Tekstkomentarza"/>
    <w:link w:val="TematkomentarzaZnak"/>
    <w:uiPriority w:val="99"/>
    <w:semiHidden/>
    <w:unhideWhenUsed/>
    <w:rsid w:val="0042708E"/>
    <w:rPr>
      <w:b/>
      <w:bCs/>
      <w:sz w:val="20"/>
      <w:szCs w:val="20"/>
    </w:rPr>
  </w:style>
  <w:style w:type="character" w:customStyle="1" w:styleId="TematkomentarzaZnak">
    <w:name w:val="Temat komentarza Znak"/>
    <w:basedOn w:val="TekstkomentarzaZnak"/>
    <w:link w:val="Tematkomentarza"/>
    <w:uiPriority w:val="99"/>
    <w:semiHidden/>
    <w:rsid w:val="0042708E"/>
    <w:rPr>
      <w:b/>
      <w:bCs/>
      <w:sz w:val="20"/>
      <w:szCs w:val="20"/>
    </w:rPr>
  </w:style>
  <w:style w:type="table" w:styleId="Tabela-Siatka">
    <w:name w:val="Table Grid"/>
    <w:basedOn w:val="Standardowy"/>
    <w:uiPriority w:val="59"/>
    <w:rsid w:val="00F40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642FAB"/>
    <w:rPr>
      <w:color w:val="0000FF" w:themeColor="hyperlink"/>
      <w:u w:val="single"/>
    </w:rPr>
  </w:style>
  <w:style w:type="character" w:customStyle="1" w:styleId="UnresolvedMention">
    <w:name w:val="Unresolved Mention"/>
    <w:basedOn w:val="Domylnaczcionkaakapitu"/>
    <w:uiPriority w:val="99"/>
    <w:rsid w:val="00642FAB"/>
    <w:rPr>
      <w:color w:val="605E5C"/>
      <w:shd w:val="clear" w:color="auto" w:fill="E1DFDD"/>
    </w:rPr>
  </w:style>
  <w:style w:type="character" w:styleId="UyteHipercze">
    <w:name w:val="FollowedHyperlink"/>
    <w:basedOn w:val="Domylnaczcionkaakapitu"/>
    <w:uiPriority w:val="99"/>
    <w:semiHidden/>
    <w:unhideWhenUsed/>
    <w:rsid w:val="009F58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794589">
      <w:bodyDiv w:val="1"/>
      <w:marLeft w:val="0"/>
      <w:marRight w:val="0"/>
      <w:marTop w:val="0"/>
      <w:marBottom w:val="0"/>
      <w:divBdr>
        <w:top w:val="none" w:sz="0" w:space="0" w:color="auto"/>
        <w:left w:val="none" w:sz="0" w:space="0" w:color="auto"/>
        <w:bottom w:val="none" w:sz="0" w:space="0" w:color="auto"/>
        <w:right w:val="none" w:sz="0" w:space="0" w:color="auto"/>
      </w:divBdr>
    </w:div>
    <w:div w:id="11084333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bit.ly/nebali" TargetMode="External"/><Relationship Id="rId26" Type="http://schemas.openxmlformats.org/officeDocument/2006/relationships/hyperlink" Target="https://www.upr.si/en/up--environment/" TargetMode="External"/><Relationship Id="rId39" Type="http://schemas.openxmlformats.org/officeDocument/2006/relationships/hyperlink" Target="https://www.regione.liguria.it" TargetMode="External"/><Relationship Id="rId3" Type="http://schemas.openxmlformats.org/officeDocument/2006/relationships/customXml" Target="../customXml/item3.xml"/><Relationship Id="rId21" Type="http://schemas.openxmlformats.org/officeDocument/2006/relationships/hyperlink" Target="https://bit.ly/nebali" TargetMode="External"/><Relationship Id="rId34" Type="http://schemas.openxmlformats.org/officeDocument/2006/relationships/hyperlink" Target="https://www.aalto.fi/" TargetMode="External"/><Relationship Id="rId42" Type="http://schemas.openxmlformats.org/officeDocument/2006/relationships/hyperlink" Target="https://www.eaae.be/"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nebap-hub@upr.si" TargetMode="External"/><Relationship Id="rId25" Type="http://schemas.openxmlformats.org/officeDocument/2006/relationships/image" Target="media/image9.png"/><Relationship Id="rId33" Type="http://schemas.openxmlformats.org/officeDocument/2006/relationships/hyperlink" Target="http://www.ri.se" TargetMode="External"/><Relationship Id="rId38" Type="http://schemas.openxmlformats.org/officeDocument/2006/relationships/hyperlink" Target="https://iaac.net/" TargetMode="Externa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ri.se/en/about-rise/our-offering/transition-for-future-competitiveness" TargetMode="External"/><Relationship Id="rId41" Type="http://schemas.openxmlformats.org/officeDocument/2006/relationships/hyperlink" Target="http://www.innovawood.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cordis.europa.eu/project/id/101160532" TargetMode="External"/><Relationship Id="rId32" Type="http://schemas.openxmlformats.org/officeDocument/2006/relationships/hyperlink" Target="https://www.ri.se/en/about-rise/our-offering/develop-expertise" TargetMode="External"/><Relationship Id="rId37" Type="http://schemas.openxmlformats.org/officeDocument/2006/relationships/hyperlink" Target="https://online-learning.tudelft.nl" TargetMode="External"/><Relationship Id="rId40" Type="http://schemas.openxmlformats.org/officeDocument/2006/relationships/hyperlink" Target="https://cesefor.com" TargetMode="External"/><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new-european-bauhaus.europa.eu/festival/forum_en" TargetMode="External"/><Relationship Id="rId23" Type="http://schemas.openxmlformats.org/officeDocument/2006/relationships/image" Target="media/image8.png"/><Relationship Id="rId28" Type="http://schemas.openxmlformats.org/officeDocument/2006/relationships/hyperlink" Target="https://p.lodz.pl/en" TargetMode="External"/><Relationship Id="rId36" Type="http://schemas.openxmlformats.org/officeDocument/2006/relationships/hyperlink" Target="https://www.bauhauserde.org/" TargetMode="Externa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hyperlink" Target="https://www.ri.se/en/about-rise/our-offering/testing-certification-and-calibration" TargetMode="External"/><Relationship Id="rId44" Type="http://schemas.openxmlformats.org/officeDocument/2006/relationships/hyperlink" Target="https://cordis.europa.eu/project/id/101160532"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c.europa.eu/commission/presscorner/detail/en/ip_23_6593" TargetMode="External"/><Relationship Id="rId22" Type="http://schemas.openxmlformats.org/officeDocument/2006/relationships/hyperlink" Target="https://bit.ly/nebapk1" TargetMode="External"/><Relationship Id="rId27" Type="http://schemas.openxmlformats.org/officeDocument/2006/relationships/hyperlink" Target="https://www.holzbauaustria.at/" TargetMode="External"/><Relationship Id="rId30" Type="http://schemas.openxmlformats.org/officeDocument/2006/relationships/hyperlink" Target="https://www.ri.se/en/about-rise/our-offering/research-and-development-of-sustainable-solutions" TargetMode="External"/><Relationship Id="rId35" Type="http://schemas.openxmlformats.org/officeDocument/2006/relationships/hyperlink" Target="https://www.artun.ee/" TargetMode="External"/><Relationship Id="rId43" Type="http://schemas.openxmlformats.org/officeDocument/2006/relationships/hyperlink" Target="https://european-bioeconomy-university.eu/" TargetMode="External"/><Relationship Id="rId48" Type="http://schemas.openxmlformats.org/officeDocument/2006/relationships/footer" Target="footer3.xml"/><Relationship Id="rId8"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bit.ly/nebal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ABAA74FAB5A14FAA563E265C04E612" ma:contentTypeVersion="18" ma:contentTypeDescription="Create a new document." ma:contentTypeScope="" ma:versionID="0f0e85a32dd407aefbf3abe58a3a9520">
  <xsd:schema xmlns:xsd="http://www.w3.org/2001/XMLSchema" xmlns:xs="http://www.w3.org/2001/XMLSchema" xmlns:p="http://schemas.microsoft.com/office/2006/metadata/properties" xmlns:ns2="b5f71f6c-e3d4-4b65-8dfd-06a200383aa4" xmlns:ns3="8fc2355e-07bb-46cf-a720-561a6c741533" targetNamespace="http://schemas.microsoft.com/office/2006/metadata/properties" ma:root="true" ma:fieldsID="a8a57939d784ca68be8fde2e025951af" ns2:_="" ns3:_="">
    <xsd:import namespace="b5f71f6c-e3d4-4b65-8dfd-06a200383aa4"/>
    <xsd:import namespace="8fc2355e-07bb-46cf-a720-561a6c7415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71f6c-e3d4-4b65-8dfd-06a200383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2045276-030b-4bfc-a8ea-0641b64098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c2355e-07bb-46cf-a720-561a6c74153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43b0dde-1ba4-4b35-8b53-dc6dbf1b0c74}" ma:internalName="TaxCatchAll" ma:showField="CatchAllData" ma:web="8fc2355e-07bb-46cf-a720-561a6c741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fc2355e-07bb-46cf-a720-561a6c741533">
      <UserInfo>
        <DisplayName>Uwe Kies</DisplayName>
        <AccountId>12</AccountId>
        <AccountType/>
      </UserInfo>
      <UserInfo>
        <DisplayName>Florence Kuijl</DisplayName>
        <AccountId>759</AccountId>
        <AccountType/>
      </UserInfo>
      <UserInfo>
        <DisplayName>Oliver Jancke</DisplayName>
        <AccountId>40</AccountId>
        <AccountType/>
      </UserInfo>
      <UserInfo>
        <DisplayName>Vanesa Bano</DisplayName>
        <AccountId>1369</AccountId>
        <AccountType/>
      </UserInfo>
    </SharedWithUsers>
    <TaxCatchAll xmlns="8fc2355e-07bb-46cf-a720-561a6c741533" xsi:nil="true"/>
    <lcf76f155ced4ddcb4097134ff3c332f xmlns="b5f71f6c-e3d4-4b65-8dfd-06a200383aa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419B54-1D9E-41E1-A9C3-6943FFA3D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71f6c-e3d4-4b65-8dfd-06a200383aa4"/>
    <ds:schemaRef ds:uri="8fc2355e-07bb-46cf-a720-561a6c741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42694F-6FB1-4A74-8584-518AC1D07762}">
  <ds:schemaRefs>
    <ds:schemaRef ds:uri="http://schemas.microsoft.com/office/2006/metadata/properties"/>
    <ds:schemaRef ds:uri="http://schemas.microsoft.com/office/infopath/2007/PartnerControls"/>
    <ds:schemaRef ds:uri="8fc2355e-07bb-46cf-a720-561a6c741533"/>
    <ds:schemaRef ds:uri="b5f71f6c-e3d4-4b65-8dfd-06a200383aa4"/>
  </ds:schemaRefs>
</ds:datastoreItem>
</file>

<file path=customXml/itemProps3.xml><?xml version="1.0" encoding="utf-8"?>
<ds:datastoreItem xmlns:ds="http://schemas.openxmlformats.org/officeDocument/2006/customXml" ds:itemID="{DF5A390B-4AD1-4C81-B43D-EA33E89017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1522</Words>
  <Characters>9136</Characters>
  <Application>Microsoft Office Word</Application>
  <DocSecurity>0</DocSecurity>
  <Lines>76</Lines>
  <Paragraphs>21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Kutnar</dc:creator>
  <cp:keywords/>
  <dc:description/>
  <cp:lastModifiedBy>Anetta Kępczyńska-Walczak I61</cp:lastModifiedBy>
  <cp:revision>2</cp:revision>
  <cp:lastPrinted>2024-04-08T22:21:00Z</cp:lastPrinted>
  <dcterms:created xsi:type="dcterms:W3CDTF">2024-04-09T19:28:00Z</dcterms:created>
  <dcterms:modified xsi:type="dcterms:W3CDTF">2024-04-09T19:28:00Z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0x0101001EABAA74FAB5A14FAA563E265C04E612</vt:lpwstr>
  </property>
  <property fmtid="{D5CDD505-2E9C-101B-9397-08002B2CF9AE}" pid="3" name="MediaServiceImageTags">
    <vt:lpwstr/>
  </property>
</Properties>
</file>